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DA6A7" w14:textId="77777777" w:rsidR="00830EE8" w:rsidRDefault="00830EE8" w:rsidP="00830EE8">
      <w:pPr>
        <w:jc w:val="both"/>
        <w:rPr>
          <w:sz w:val="16"/>
          <w:szCs w:val="16"/>
        </w:rPr>
      </w:pPr>
    </w:p>
    <w:p w14:paraId="6B0F3818" w14:textId="77777777" w:rsidR="00126E31" w:rsidRPr="006C5C3D" w:rsidRDefault="00126E31" w:rsidP="00830EE8">
      <w:pPr>
        <w:jc w:val="both"/>
        <w:rPr>
          <w:sz w:val="16"/>
          <w:szCs w:val="16"/>
        </w:rPr>
      </w:pPr>
    </w:p>
    <w:tbl>
      <w:tblPr>
        <w:tblW w:w="0" w:type="auto"/>
        <w:jc w:val="center"/>
        <w:tblBorders>
          <w:top w:val="single" w:sz="24" w:space="0" w:color="8DB3E2" w:themeColor="text2" w:themeTint="66"/>
          <w:bottom w:val="single" w:sz="24" w:space="0" w:color="8DB3E2" w:themeColor="text2" w:themeTint="66"/>
        </w:tblBorders>
        <w:tblLayout w:type="fixed"/>
        <w:tblLook w:val="0000" w:firstRow="0" w:lastRow="0" w:firstColumn="0" w:lastColumn="0" w:noHBand="0" w:noVBand="0"/>
      </w:tblPr>
      <w:tblGrid>
        <w:gridCol w:w="9176"/>
      </w:tblGrid>
      <w:tr w:rsidR="007A1EFA" w:rsidRPr="007A1EFA" w14:paraId="7A4BDCE4" w14:textId="77777777" w:rsidTr="00D8415A">
        <w:trPr>
          <w:trHeight w:val="544"/>
          <w:jc w:val="center"/>
        </w:trPr>
        <w:tc>
          <w:tcPr>
            <w:tcW w:w="9176" w:type="dxa"/>
            <w:vAlign w:val="center"/>
          </w:tcPr>
          <w:p w14:paraId="41E7F26B" w14:textId="77777777" w:rsidR="00830EE8" w:rsidRPr="007A1EFA" w:rsidRDefault="00AA5371" w:rsidP="00AA5371">
            <w:pPr>
              <w:spacing w:before="80" w:after="80"/>
              <w:jc w:val="center"/>
              <w:rPr>
                <w:rFonts w:ascii="Calibri" w:eastAsiaTheme="minorHAnsi" w:hAnsi="Calibri"/>
                <w:b/>
                <w:color w:val="4F81BD" w:themeColor="accent1"/>
                <w:sz w:val="30"/>
                <w:szCs w:val="30"/>
              </w:rPr>
            </w:pPr>
            <w:r>
              <w:rPr>
                <w:rFonts w:ascii="Calibri" w:eastAsiaTheme="minorHAnsi" w:hAnsi="Calibri"/>
                <w:b/>
                <w:color w:val="4F81BD" w:themeColor="accent1"/>
                <w:sz w:val="30"/>
                <w:szCs w:val="30"/>
              </w:rPr>
              <w:t xml:space="preserve">Statement of </w:t>
            </w:r>
            <w:r w:rsidR="00E80E81">
              <w:rPr>
                <w:rFonts w:ascii="Calibri" w:eastAsiaTheme="minorHAnsi" w:hAnsi="Calibri"/>
                <w:b/>
                <w:color w:val="4F81BD" w:themeColor="accent1"/>
                <w:sz w:val="30"/>
                <w:szCs w:val="30"/>
              </w:rPr>
              <w:t>Fees and Charges</w:t>
            </w:r>
            <w:r w:rsidR="004F11E7">
              <w:rPr>
                <w:rFonts w:ascii="Calibri" w:eastAsiaTheme="minorHAnsi" w:hAnsi="Calibri"/>
                <w:b/>
                <w:color w:val="4F81BD" w:themeColor="accent1"/>
                <w:sz w:val="30"/>
                <w:szCs w:val="30"/>
              </w:rPr>
              <w:t xml:space="preserve"> – </w:t>
            </w:r>
            <w:r w:rsidR="00E80E81">
              <w:rPr>
                <w:rFonts w:ascii="Calibri" w:hAnsi="Calibri"/>
                <w:b/>
                <w:color w:val="4F81BD" w:themeColor="accent1"/>
                <w:sz w:val="30"/>
                <w:szCs w:val="30"/>
              </w:rPr>
              <w:t>Methodology to</w:t>
            </w:r>
            <w:r>
              <w:rPr>
                <w:rFonts w:ascii="Calibri" w:hAnsi="Calibri"/>
                <w:b/>
                <w:color w:val="4F81BD" w:themeColor="accent1"/>
                <w:sz w:val="30"/>
                <w:szCs w:val="30"/>
              </w:rPr>
              <w:t xml:space="preserve"> be followed to</w:t>
            </w:r>
            <w:r w:rsidR="00E80E81">
              <w:rPr>
                <w:rFonts w:ascii="Calibri" w:hAnsi="Calibri"/>
                <w:b/>
                <w:color w:val="4F81BD" w:themeColor="accent1"/>
                <w:sz w:val="30"/>
                <w:szCs w:val="30"/>
              </w:rPr>
              <w:t>wards consisten</w:t>
            </w:r>
            <w:r>
              <w:rPr>
                <w:rFonts w:ascii="Calibri" w:hAnsi="Calibri"/>
                <w:b/>
                <w:color w:val="4F81BD" w:themeColor="accent1"/>
                <w:sz w:val="30"/>
                <w:szCs w:val="30"/>
              </w:rPr>
              <w:t>cy</w:t>
            </w:r>
            <w:r w:rsidR="00E80E81">
              <w:rPr>
                <w:rFonts w:ascii="Calibri" w:hAnsi="Calibri"/>
                <w:b/>
                <w:color w:val="4F81BD" w:themeColor="accent1"/>
                <w:sz w:val="30"/>
                <w:szCs w:val="30"/>
              </w:rPr>
              <w:t xml:space="preserve"> across the Public Protection Partnership </w:t>
            </w:r>
          </w:p>
        </w:tc>
      </w:tr>
    </w:tbl>
    <w:p w14:paraId="4B6617DB" w14:textId="77777777" w:rsidR="00F94576" w:rsidRDefault="00F94576" w:rsidP="00830EE8">
      <w:pPr>
        <w:jc w:val="both"/>
      </w:pPr>
    </w:p>
    <w:p w14:paraId="26ADFE4F" w14:textId="77777777" w:rsidR="00830EE8" w:rsidRDefault="0022372F" w:rsidP="00867881">
      <w:pPr>
        <w:spacing w:line="300" w:lineRule="auto"/>
        <w:jc w:val="both"/>
      </w:pPr>
      <w:r>
        <w:t xml:space="preserve">Date of </w:t>
      </w:r>
      <w:r w:rsidR="004F11E7">
        <w:t>Meeting</w:t>
      </w:r>
      <w:r>
        <w:t>:</w:t>
      </w:r>
      <w:r>
        <w:tab/>
      </w:r>
      <w:r>
        <w:tab/>
      </w:r>
      <w:r>
        <w:tab/>
      </w:r>
      <w:r>
        <w:tab/>
      </w:r>
      <w:r>
        <w:tab/>
      </w:r>
      <w:r w:rsidR="00AA5371">
        <w:t xml:space="preserve">JMB </w:t>
      </w:r>
      <w:r w:rsidR="00E80E81">
        <w:t>16</w:t>
      </w:r>
      <w:r w:rsidR="00E80E81" w:rsidRPr="00E80E81">
        <w:rPr>
          <w:vertAlign w:val="superscript"/>
        </w:rPr>
        <w:t>th</w:t>
      </w:r>
      <w:r w:rsidR="00E80E81">
        <w:t xml:space="preserve"> March </w:t>
      </w:r>
      <w:r w:rsidR="00867881">
        <w:t>2018</w:t>
      </w:r>
    </w:p>
    <w:p w14:paraId="7C01D6B1" w14:textId="77777777" w:rsidR="00830EE8" w:rsidRDefault="00830EE8" w:rsidP="008D4529">
      <w:pPr>
        <w:spacing w:after="120" w:line="300" w:lineRule="auto"/>
        <w:jc w:val="both"/>
      </w:pPr>
      <w:r>
        <w:t>Re</w:t>
      </w:r>
      <w:r w:rsidR="00A648E2">
        <w:t>port Author:</w:t>
      </w:r>
      <w:r w:rsidR="00A648E2">
        <w:tab/>
      </w:r>
      <w:r w:rsidR="00A648E2">
        <w:tab/>
      </w:r>
      <w:r w:rsidR="00A648E2">
        <w:tab/>
      </w:r>
      <w:r w:rsidR="00A648E2">
        <w:tab/>
      </w:r>
      <w:r w:rsidR="00A648E2">
        <w:tab/>
      </w:r>
      <w:r w:rsidR="004F11E7">
        <w:tab/>
      </w:r>
      <w:r w:rsidR="00E80E81">
        <w:t>Julia O’Brien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DB3E2" w:themeFill="text2" w:themeFillTint="66"/>
        <w:tblLook w:val="04A0" w:firstRow="1" w:lastRow="0" w:firstColumn="1" w:lastColumn="0" w:noHBand="0" w:noVBand="1"/>
      </w:tblPr>
      <w:tblGrid>
        <w:gridCol w:w="9242"/>
      </w:tblGrid>
      <w:tr w:rsidR="007A1EFA" w:rsidRPr="007A1EFA" w14:paraId="367335C5" w14:textId="77777777" w:rsidTr="008D4529">
        <w:tc>
          <w:tcPr>
            <w:tcW w:w="9242" w:type="dxa"/>
            <w:shd w:val="clear" w:color="auto" w:fill="8DB3E2" w:themeFill="text2" w:themeFillTint="66"/>
          </w:tcPr>
          <w:p w14:paraId="6D9634C4" w14:textId="77777777" w:rsidR="008D4529" w:rsidRPr="007A1EFA" w:rsidRDefault="008D4529" w:rsidP="00B674F4">
            <w:pPr>
              <w:jc w:val="both"/>
              <w:rPr>
                <w:color w:val="365F91" w:themeColor="accent1" w:themeShade="BF"/>
                <w:sz w:val="6"/>
                <w:szCs w:val="6"/>
              </w:rPr>
            </w:pPr>
          </w:p>
        </w:tc>
      </w:tr>
    </w:tbl>
    <w:p w14:paraId="7CE29610" w14:textId="77777777" w:rsidR="00830EE8" w:rsidRPr="00962B2E" w:rsidRDefault="00830EE8" w:rsidP="00962B2E">
      <w:pPr>
        <w:pStyle w:val="ListParagraph"/>
        <w:numPr>
          <w:ilvl w:val="0"/>
          <w:numId w:val="1"/>
        </w:numPr>
        <w:spacing w:before="240" w:after="240"/>
        <w:ind w:left="374" w:hanging="374"/>
        <w:contextualSpacing w:val="0"/>
        <w:jc w:val="both"/>
        <w:rPr>
          <w:rFonts w:asciiTheme="majorHAnsi" w:hAnsiTheme="majorHAnsi" w:cstheme="majorHAnsi"/>
          <w:b/>
          <w:bCs/>
          <w:color w:val="4F81BD" w:themeColor="accent1"/>
        </w:rPr>
      </w:pPr>
      <w:r w:rsidRPr="00962B2E">
        <w:rPr>
          <w:rFonts w:asciiTheme="majorHAnsi" w:hAnsiTheme="majorHAnsi" w:cstheme="majorHAnsi"/>
          <w:b/>
          <w:bCs/>
          <w:color w:val="4F81BD" w:themeColor="accent1"/>
        </w:rPr>
        <w:t>Purpose of the Report</w:t>
      </w:r>
    </w:p>
    <w:p w14:paraId="1BA3D94D" w14:textId="77777777" w:rsidR="008459EA" w:rsidRPr="00962B2E" w:rsidRDefault="008459EA" w:rsidP="00962B2E">
      <w:pPr>
        <w:autoSpaceDE w:val="0"/>
        <w:autoSpaceDN w:val="0"/>
        <w:adjustRightInd w:val="0"/>
        <w:spacing w:line="276" w:lineRule="auto"/>
        <w:jc w:val="both"/>
        <w:rPr>
          <w:rFonts w:asciiTheme="majorHAnsi" w:hAnsiTheme="majorHAnsi" w:cstheme="majorHAnsi"/>
          <w:lang w:eastAsia="en-GB" w:bidi="ar-SA"/>
        </w:rPr>
      </w:pPr>
      <w:r w:rsidRPr="00962B2E">
        <w:rPr>
          <w:rFonts w:asciiTheme="majorHAnsi" w:hAnsiTheme="majorHAnsi" w:cstheme="majorHAnsi"/>
        </w:rPr>
        <w:t>To inform the Joint Management Board (JMB)</w:t>
      </w:r>
      <w:r w:rsidR="00286718" w:rsidRPr="00962B2E">
        <w:rPr>
          <w:rFonts w:asciiTheme="majorHAnsi" w:hAnsiTheme="majorHAnsi" w:cstheme="majorHAnsi"/>
          <w:lang w:eastAsia="en-GB" w:bidi="ar-SA"/>
        </w:rPr>
        <w:t xml:space="preserve"> on the proposed methodology to amalgamate the fees and charges across the PPP based on the Local Government Association published guidance of principles of how the charges may be calculated and the local intricacies of the authority areas.</w:t>
      </w:r>
    </w:p>
    <w:p w14:paraId="77D4319E" w14:textId="77777777" w:rsidR="00286718" w:rsidRPr="00962B2E" w:rsidRDefault="00286718" w:rsidP="00962B2E">
      <w:pPr>
        <w:autoSpaceDE w:val="0"/>
        <w:autoSpaceDN w:val="0"/>
        <w:adjustRightInd w:val="0"/>
        <w:spacing w:line="276" w:lineRule="auto"/>
        <w:jc w:val="both"/>
        <w:rPr>
          <w:rFonts w:asciiTheme="majorHAnsi" w:hAnsiTheme="majorHAnsi" w:cstheme="majorHAnsi"/>
          <w:lang w:eastAsia="en-GB" w:bidi="ar-SA"/>
        </w:rPr>
      </w:pPr>
    </w:p>
    <w:p w14:paraId="228061A7" w14:textId="77777777" w:rsidR="004058E9" w:rsidRPr="00962B2E" w:rsidRDefault="004058E9" w:rsidP="00962B2E">
      <w:pPr>
        <w:pStyle w:val="ListParagraph"/>
        <w:numPr>
          <w:ilvl w:val="0"/>
          <w:numId w:val="1"/>
        </w:numPr>
        <w:spacing w:before="240" w:after="240"/>
        <w:ind w:left="374" w:hanging="374"/>
        <w:contextualSpacing w:val="0"/>
        <w:jc w:val="both"/>
        <w:rPr>
          <w:rFonts w:asciiTheme="majorHAnsi" w:hAnsiTheme="majorHAnsi" w:cstheme="majorHAnsi"/>
          <w:b/>
          <w:bCs/>
          <w:color w:val="4F81BD" w:themeColor="accent1"/>
        </w:rPr>
      </w:pPr>
      <w:r w:rsidRPr="00962B2E">
        <w:rPr>
          <w:rFonts w:asciiTheme="majorHAnsi" w:hAnsiTheme="majorHAnsi" w:cstheme="majorHAnsi"/>
          <w:b/>
          <w:bCs/>
          <w:color w:val="4F81BD" w:themeColor="accent1"/>
        </w:rPr>
        <w:t>Executive Summary</w:t>
      </w:r>
    </w:p>
    <w:p w14:paraId="322F02D5" w14:textId="77777777" w:rsidR="00286718" w:rsidRPr="00962B2E" w:rsidRDefault="00286718" w:rsidP="00962B2E">
      <w:pPr>
        <w:autoSpaceDE w:val="0"/>
        <w:autoSpaceDN w:val="0"/>
        <w:adjustRightInd w:val="0"/>
        <w:spacing w:line="276" w:lineRule="auto"/>
        <w:jc w:val="both"/>
        <w:rPr>
          <w:rFonts w:asciiTheme="majorHAnsi" w:hAnsiTheme="majorHAnsi" w:cstheme="majorHAnsi"/>
          <w:lang w:val="en"/>
        </w:rPr>
      </w:pPr>
      <w:r w:rsidRPr="00962B2E">
        <w:rPr>
          <w:rFonts w:asciiTheme="majorHAnsi" w:hAnsiTheme="majorHAnsi" w:cstheme="majorHAnsi"/>
          <w:bCs/>
          <w:color w:val="000000" w:themeColor="text1"/>
        </w:rPr>
        <w:t xml:space="preserve">The report sets out the LGA guidance which aims to </w:t>
      </w:r>
      <w:r w:rsidRPr="00962B2E">
        <w:rPr>
          <w:rFonts w:asciiTheme="majorHAnsi" w:hAnsiTheme="majorHAnsi" w:cstheme="majorHAnsi"/>
          <w:lang w:val="en"/>
        </w:rPr>
        <w:t xml:space="preserve">help councils understand the full breadth of issues that should be considered when setting local </w:t>
      </w:r>
      <w:r w:rsidR="00E2071B" w:rsidRPr="00962B2E">
        <w:rPr>
          <w:rFonts w:asciiTheme="majorHAnsi" w:hAnsiTheme="majorHAnsi" w:cstheme="majorHAnsi"/>
          <w:lang w:val="en"/>
        </w:rPr>
        <w:t xml:space="preserve">authority </w:t>
      </w:r>
      <w:r w:rsidRPr="00962B2E">
        <w:rPr>
          <w:rFonts w:asciiTheme="majorHAnsi" w:hAnsiTheme="majorHAnsi" w:cstheme="majorHAnsi"/>
          <w:lang w:val="en"/>
        </w:rPr>
        <w:t>fees</w:t>
      </w:r>
      <w:r w:rsidR="00E2071B" w:rsidRPr="00962B2E">
        <w:rPr>
          <w:rFonts w:asciiTheme="majorHAnsi" w:hAnsiTheme="majorHAnsi" w:cstheme="majorHAnsi"/>
          <w:lang w:val="en"/>
        </w:rPr>
        <w:t xml:space="preserve"> and charges</w:t>
      </w:r>
      <w:r w:rsidRPr="00962B2E">
        <w:rPr>
          <w:rFonts w:asciiTheme="majorHAnsi" w:hAnsiTheme="majorHAnsi" w:cstheme="majorHAnsi"/>
          <w:lang w:val="en"/>
        </w:rPr>
        <w:t xml:space="preserve"> in order to meet legal obligations and provide the necessary reassurances to local businesses together </w:t>
      </w:r>
      <w:proofErr w:type="gramStart"/>
      <w:r w:rsidRPr="00962B2E">
        <w:rPr>
          <w:rFonts w:asciiTheme="majorHAnsi" w:hAnsiTheme="majorHAnsi" w:cstheme="majorHAnsi"/>
          <w:lang w:val="en"/>
        </w:rPr>
        <w:t>with  a</w:t>
      </w:r>
      <w:proofErr w:type="gramEnd"/>
      <w:r w:rsidRPr="00962B2E">
        <w:rPr>
          <w:rFonts w:asciiTheme="majorHAnsi" w:hAnsiTheme="majorHAnsi" w:cstheme="majorHAnsi"/>
          <w:lang w:val="en"/>
        </w:rPr>
        <w:t xml:space="preserve"> proposed way forward of allocating the fees and charges for the PPP.</w:t>
      </w:r>
    </w:p>
    <w:p w14:paraId="508C83F0" w14:textId="77777777" w:rsidR="004E2E52" w:rsidRPr="00962B2E" w:rsidRDefault="004E2E52" w:rsidP="00962B2E">
      <w:pPr>
        <w:autoSpaceDE w:val="0"/>
        <w:autoSpaceDN w:val="0"/>
        <w:adjustRightInd w:val="0"/>
        <w:spacing w:after="120" w:line="276" w:lineRule="auto"/>
        <w:jc w:val="both"/>
        <w:rPr>
          <w:rFonts w:asciiTheme="majorHAnsi" w:hAnsiTheme="majorHAnsi" w:cstheme="majorHAnsi"/>
          <w:bCs/>
          <w:color w:val="000000" w:themeColor="text1"/>
        </w:rPr>
      </w:pPr>
      <w:r w:rsidRPr="00962B2E">
        <w:rPr>
          <w:rFonts w:asciiTheme="majorHAnsi" w:hAnsiTheme="majorHAnsi" w:cstheme="majorHAnsi"/>
          <w:bCs/>
          <w:color w:val="000000" w:themeColor="text1"/>
        </w:rPr>
        <w:t>:</w:t>
      </w:r>
    </w:p>
    <w:p w14:paraId="39AE70DE" w14:textId="77777777" w:rsidR="00BF122B" w:rsidRPr="00962B2E" w:rsidRDefault="00BF122B" w:rsidP="00962B2E">
      <w:pPr>
        <w:pStyle w:val="ListParagraph"/>
        <w:numPr>
          <w:ilvl w:val="0"/>
          <w:numId w:val="1"/>
        </w:numPr>
        <w:spacing w:before="240" w:after="120"/>
        <w:ind w:left="374" w:hanging="374"/>
        <w:contextualSpacing w:val="0"/>
        <w:jc w:val="both"/>
        <w:rPr>
          <w:rFonts w:asciiTheme="majorHAnsi" w:hAnsiTheme="majorHAnsi" w:cstheme="majorHAnsi"/>
          <w:b/>
          <w:bCs/>
          <w:color w:val="4F81BD" w:themeColor="accent1"/>
        </w:rPr>
      </w:pPr>
      <w:r w:rsidRPr="00962B2E">
        <w:rPr>
          <w:rFonts w:asciiTheme="majorHAnsi" w:hAnsiTheme="majorHAnsi" w:cstheme="majorHAnsi"/>
          <w:b/>
          <w:bCs/>
          <w:color w:val="4F81BD" w:themeColor="accent1"/>
        </w:rPr>
        <w:t>Background</w:t>
      </w:r>
      <w:r w:rsidR="00D84530" w:rsidRPr="00962B2E">
        <w:rPr>
          <w:rFonts w:asciiTheme="majorHAnsi" w:hAnsiTheme="majorHAnsi" w:cstheme="majorHAnsi"/>
          <w:b/>
          <w:bCs/>
          <w:color w:val="4F81BD" w:themeColor="accent1"/>
        </w:rPr>
        <w:t xml:space="preserve"> to Fee Setting</w:t>
      </w:r>
      <w:r w:rsidR="00286718" w:rsidRPr="00962B2E">
        <w:rPr>
          <w:rFonts w:asciiTheme="majorHAnsi" w:hAnsiTheme="majorHAnsi" w:cstheme="majorHAnsi"/>
          <w:b/>
          <w:bCs/>
          <w:color w:val="4F81BD" w:themeColor="accent1"/>
        </w:rPr>
        <w:t xml:space="preserve"> – LGA Guidance</w:t>
      </w:r>
    </w:p>
    <w:p w14:paraId="742CD6F4" w14:textId="77777777" w:rsidR="002C4D40" w:rsidRPr="00962B2E" w:rsidRDefault="000A1210" w:rsidP="00962B2E">
      <w:pPr>
        <w:spacing w:before="240" w:after="120"/>
        <w:jc w:val="both"/>
        <w:rPr>
          <w:rFonts w:asciiTheme="majorHAnsi" w:hAnsiTheme="majorHAnsi" w:cstheme="majorHAnsi"/>
          <w:color w:val="464B51"/>
          <w:lang w:val="en"/>
        </w:rPr>
      </w:pPr>
      <w:r w:rsidRPr="00962B2E">
        <w:rPr>
          <w:rFonts w:asciiTheme="majorHAnsi" w:hAnsiTheme="majorHAnsi" w:cstheme="majorHAnsi"/>
          <w:color w:val="464B51"/>
          <w:lang w:val="en"/>
        </w:rPr>
        <w:t xml:space="preserve">Regulatory services are increasingly </w:t>
      </w:r>
      <w:proofErr w:type="spellStart"/>
      <w:r w:rsidRPr="00962B2E">
        <w:rPr>
          <w:rFonts w:asciiTheme="majorHAnsi" w:hAnsiTheme="majorHAnsi" w:cstheme="majorHAnsi"/>
          <w:color w:val="464B51"/>
          <w:lang w:val="en"/>
        </w:rPr>
        <w:t>recognised</w:t>
      </w:r>
      <w:proofErr w:type="spellEnd"/>
      <w:r w:rsidRPr="00962B2E">
        <w:rPr>
          <w:rFonts w:asciiTheme="majorHAnsi" w:hAnsiTheme="majorHAnsi" w:cstheme="majorHAnsi"/>
          <w:color w:val="464B51"/>
          <w:lang w:val="en"/>
        </w:rPr>
        <w:t xml:space="preserve"> as being at the heart of councils’ approaches to economic growth, </w:t>
      </w:r>
      <w:r w:rsidR="00563C58" w:rsidRPr="00962B2E">
        <w:rPr>
          <w:rFonts w:asciiTheme="majorHAnsi" w:hAnsiTheme="majorHAnsi" w:cstheme="majorHAnsi"/>
          <w:color w:val="464B51"/>
          <w:lang w:val="en"/>
        </w:rPr>
        <w:t xml:space="preserve">officers </w:t>
      </w:r>
      <w:r w:rsidRPr="00962B2E">
        <w:rPr>
          <w:rFonts w:asciiTheme="majorHAnsi" w:hAnsiTheme="majorHAnsi" w:cstheme="majorHAnsi"/>
          <w:color w:val="464B51"/>
          <w:lang w:val="en"/>
        </w:rPr>
        <w:t>working in</w:t>
      </w:r>
      <w:r w:rsidR="00F07505" w:rsidRPr="00962B2E">
        <w:rPr>
          <w:rFonts w:asciiTheme="majorHAnsi" w:hAnsiTheme="majorHAnsi" w:cstheme="majorHAnsi"/>
          <w:color w:val="464B51"/>
          <w:lang w:val="en"/>
        </w:rPr>
        <w:t xml:space="preserve"> Trading Standards, Environmental Health and Licensing</w:t>
      </w:r>
      <w:r w:rsidRPr="00962B2E">
        <w:rPr>
          <w:rFonts w:asciiTheme="majorHAnsi" w:hAnsiTheme="majorHAnsi" w:cstheme="majorHAnsi"/>
          <w:color w:val="464B51"/>
          <w:lang w:val="en"/>
        </w:rPr>
        <w:t xml:space="preserve"> </w:t>
      </w:r>
      <w:proofErr w:type="spellStart"/>
      <w:r w:rsidRPr="00962B2E">
        <w:rPr>
          <w:rFonts w:asciiTheme="majorHAnsi" w:hAnsiTheme="majorHAnsi" w:cstheme="majorHAnsi"/>
          <w:color w:val="464B51"/>
          <w:lang w:val="en"/>
        </w:rPr>
        <w:t>licensing</w:t>
      </w:r>
      <w:proofErr w:type="spellEnd"/>
      <w:r w:rsidRPr="00962B2E">
        <w:rPr>
          <w:rFonts w:asciiTheme="majorHAnsi" w:hAnsiTheme="majorHAnsi" w:cstheme="majorHAnsi"/>
          <w:color w:val="464B51"/>
          <w:lang w:val="en"/>
        </w:rPr>
        <w:t xml:space="preserve"> have regular interactions with businesses and can therefore have an important role in helping them become established and grow, at the same time as ensuring they adhere to important safeguards.</w:t>
      </w:r>
    </w:p>
    <w:p w14:paraId="773F3477" w14:textId="77777777" w:rsidR="000A1210" w:rsidRPr="00962B2E" w:rsidRDefault="00F07505" w:rsidP="00962B2E">
      <w:pPr>
        <w:tabs>
          <w:tab w:val="left" w:pos="5838"/>
        </w:tabs>
        <w:autoSpaceDE w:val="0"/>
        <w:autoSpaceDN w:val="0"/>
        <w:adjustRightInd w:val="0"/>
        <w:jc w:val="both"/>
        <w:rPr>
          <w:rFonts w:asciiTheme="majorHAnsi" w:hAnsiTheme="majorHAnsi" w:cstheme="majorHAnsi"/>
          <w:lang w:eastAsia="en-GB" w:bidi="ar-SA"/>
        </w:rPr>
      </w:pPr>
      <w:r w:rsidRPr="00962B2E">
        <w:rPr>
          <w:rFonts w:asciiTheme="majorHAnsi" w:hAnsiTheme="majorHAnsi" w:cstheme="majorHAnsi"/>
          <w:lang w:eastAsia="en-GB" w:bidi="ar-SA"/>
        </w:rPr>
        <w:t>The Licensing service is</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responsible for administering</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a range of licences and approvals relating</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to both national legislation and discretionary</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 xml:space="preserve">functions that are agreed locally. For </w:t>
      </w:r>
      <w:proofErr w:type="gramStart"/>
      <w:r w:rsidR="0053591F" w:rsidRPr="00962B2E">
        <w:rPr>
          <w:rFonts w:asciiTheme="majorHAnsi" w:hAnsiTheme="majorHAnsi" w:cstheme="majorHAnsi"/>
          <w:lang w:eastAsia="en-GB" w:bidi="ar-SA"/>
        </w:rPr>
        <w:t>t</w:t>
      </w:r>
      <w:r w:rsidR="000A1210" w:rsidRPr="00962B2E">
        <w:rPr>
          <w:rFonts w:asciiTheme="majorHAnsi" w:hAnsiTheme="majorHAnsi" w:cstheme="majorHAnsi"/>
          <w:lang w:eastAsia="en-GB" w:bidi="ar-SA"/>
        </w:rPr>
        <w:t>he</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majority of</w:t>
      </w:r>
      <w:proofErr w:type="gramEnd"/>
      <w:r w:rsidR="000A1210" w:rsidRPr="00962B2E">
        <w:rPr>
          <w:rFonts w:asciiTheme="majorHAnsi" w:hAnsiTheme="majorHAnsi" w:cstheme="majorHAnsi"/>
          <w:lang w:eastAsia="en-GB" w:bidi="ar-SA"/>
        </w:rPr>
        <w:t xml:space="preserve"> these regimes the costs are</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 xml:space="preserve">recovered through fees set by </w:t>
      </w:r>
      <w:r w:rsidR="00DB5175" w:rsidRPr="00962B2E">
        <w:rPr>
          <w:rFonts w:asciiTheme="majorHAnsi" w:hAnsiTheme="majorHAnsi" w:cstheme="majorHAnsi"/>
          <w:lang w:eastAsia="en-GB" w:bidi="ar-SA"/>
        </w:rPr>
        <w:t>the</w:t>
      </w:r>
      <w:r w:rsidR="000A1210" w:rsidRPr="00962B2E">
        <w:rPr>
          <w:rFonts w:asciiTheme="majorHAnsi" w:hAnsiTheme="majorHAnsi" w:cstheme="majorHAnsi"/>
          <w:lang w:eastAsia="en-GB" w:bidi="ar-SA"/>
        </w:rPr>
        <w:t xml:space="preserve"> council</w:t>
      </w:r>
      <w:r w:rsid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and paid by the licence applicant. It is</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an accepted principle in relation to these</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schemes that those who benefit from the</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system (</w:t>
      </w:r>
      <w:proofErr w:type="spellStart"/>
      <w:proofErr w:type="gramStart"/>
      <w:r w:rsidR="000A1210" w:rsidRPr="00962B2E">
        <w:rPr>
          <w:rFonts w:asciiTheme="majorHAnsi" w:hAnsiTheme="majorHAnsi" w:cstheme="majorHAnsi"/>
          <w:lang w:eastAsia="en-GB" w:bidi="ar-SA"/>
        </w:rPr>
        <w:t>eg</w:t>
      </w:r>
      <w:proofErr w:type="spellEnd"/>
      <w:proofErr w:type="gramEnd"/>
      <w:r w:rsidR="000A1210" w:rsidRPr="00962B2E">
        <w:rPr>
          <w:rFonts w:asciiTheme="majorHAnsi" w:hAnsiTheme="majorHAnsi" w:cstheme="majorHAnsi"/>
          <w:lang w:eastAsia="en-GB" w:bidi="ar-SA"/>
        </w:rPr>
        <w:t xml:space="preserve"> licence holders) should cover the</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cost of it. Locally</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set fees are a vital means of</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ensuring both that full costs can be recovered</w:t>
      </w:r>
      <w:r w:rsidR="00DB5175" w:rsidRPr="00962B2E">
        <w:rPr>
          <w:rFonts w:asciiTheme="majorHAnsi" w:hAnsiTheme="majorHAnsi" w:cstheme="majorHAnsi"/>
          <w:lang w:eastAsia="en-GB" w:bidi="ar-SA"/>
        </w:rPr>
        <w:t xml:space="preserve"> thus </w:t>
      </w:r>
      <w:r w:rsidR="000A1210" w:rsidRPr="00962B2E">
        <w:rPr>
          <w:rFonts w:asciiTheme="majorHAnsi" w:hAnsiTheme="majorHAnsi" w:cstheme="majorHAnsi"/>
          <w:lang w:eastAsia="en-GB" w:bidi="ar-SA"/>
        </w:rPr>
        <w:t>reducing the risk</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of</w:t>
      </w:r>
      <w:r w:rsidR="00DB5175" w:rsidRPr="00962B2E">
        <w:rPr>
          <w:rFonts w:asciiTheme="majorHAnsi" w:hAnsiTheme="majorHAnsi" w:cstheme="majorHAnsi"/>
          <w:lang w:eastAsia="en-GB" w:bidi="ar-SA"/>
        </w:rPr>
        <w:t xml:space="preserve"> needing </w:t>
      </w:r>
      <w:r w:rsidR="000A1210" w:rsidRPr="00962B2E">
        <w:rPr>
          <w:rFonts w:asciiTheme="majorHAnsi" w:hAnsiTheme="majorHAnsi" w:cstheme="majorHAnsi"/>
          <w:lang w:eastAsia="en-GB" w:bidi="ar-SA"/>
        </w:rPr>
        <w:t xml:space="preserve">a subsidy from local </w:t>
      </w:r>
      <w:proofErr w:type="gramStart"/>
      <w:r w:rsidR="000A1210" w:rsidRPr="00962B2E">
        <w:rPr>
          <w:rFonts w:asciiTheme="majorHAnsi" w:hAnsiTheme="majorHAnsi" w:cstheme="majorHAnsi"/>
          <w:lang w:eastAsia="en-GB" w:bidi="ar-SA"/>
        </w:rPr>
        <w:t>tax payers</w:t>
      </w:r>
      <w:proofErr w:type="gramEnd"/>
      <w:r w:rsidR="000A1210" w:rsidRPr="00962B2E">
        <w:rPr>
          <w:rFonts w:asciiTheme="majorHAnsi" w:hAnsiTheme="majorHAnsi" w:cstheme="majorHAnsi"/>
          <w:lang w:eastAsia="en-GB" w:bidi="ar-SA"/>
        </w:rPr>
        <w:t>, and that</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businesses do not pay more than they should.</w:t>
      </w:r>
    </w:p>
    <w:p w14:paraId="4ECCB3BD" w14:textId="77777777" w:rsidR="0053591F" w:rsidRPr="00962B2E" w:rsidRDefault="0053591F" w:rsidP="00962B2E">
      <w:pPr>
        <w:autoSpaceDE w:val="0"/>
        <w:autoSpaceDN w:val="0"/>
        <w:adjustRightInd w:val="0"/>
        <w:jc w:val="both"/>
        <w:rPr>
          <w:rFonts w:asciiTheme="majorHAnsi" w:hAnsiTheme="majorHAnsi" w:cstheme="majorHAnsi"/>
          <w:lang w:eastAsia="en-GB" w:bidi="ar-SA"/>
        </w:rPr>
      </w:pPr>
    </w:p>
    <w:p w14:paraId="1E1832E7" w14:textId="77777777" w:rsidR="00634014" w:rsidRPr="00962B2E" w:rsidRDefault="00F07505" w:rsidP="00962B2E">
      <w:pPr>
        <w:autoSpaceDE w:val="0"/>
        <w:autoSpaceDN w:val="0"/>
        <w:adjustRightInd w:val="0"/>
        <w:jc w:val="both"/>
        <w:rPr>
          <w:rFonts w:asciiTheme="majorHAnsi" w:hAnsiTheme="majorHAnsi" w:cstheme="majorHAnsi"/>
          <w:lang w:eastAsia="en-GB" w:bidi="ar-SA"/>
        </w:rPr>
      </w:pPr>
      <w:r w:rsidRPr="00962B2E">
        <w:rPr>
          <w:rFonts w:asciiTheme="majorHAnsi" w:hAnsiTheme="majorHAnsi" w:cstheme="majorHAnsi"/>
          <w:lang w:eastAsia="en-GB" w:bidi="ar-SA"/>
        </w:rPr>
        <w:t xml:space="preserve">Fees in relation to licences/permits etc </w:t>
      </w:r>
      <w:r w:rsidR="000A1210" w:rsidRPr="00962B2E">
        <w:rPr>
          <w:rFonts w:asciiTheme="majorHAnsi" w:hAnsiTheme="majorHAnsi" w:cstheme="majorHAnsi"/>
          <w:lang w:eastAsia="en-GB" w:bidi="ar-SA"/>
        </w:rPr>
        <w:t>within local</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government may be long established,</w:t>
      </w:r>
      <w:r w:rsidRPr="00962B2E">
        <w:rPr>
          <w:rFonts w:asciiTheme="majorHAnsi" w:hAnsiTheme="majorHAnsi" w:cstheme="majorHAnsi"/>
          <w:lang w:eastAsia="en-GB" w:bidi="ar-SA"/>
        </w:rPr>
        <w:t xml:space="preserve"> however</w:t>
      </w:r>
      <w:r w:rsidR="000A1210" w:rsidRPr="00962B2E">
        <w:rPr>
          <w:rFonts w:asciiTheme="majorHAnsi" w:hAnsiTheme="majorHAnsi" w:cstheme="majorHAnsi"/>
          <w:lang w:eastAsia="en-GB" w:bidi="ar-SA"/>
        </w:rPr>
        <w:t xml:space="preserve"> the</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decisions that are being made by individual</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councils in this area are facing increased</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scrutiny from businesses, the public and</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in the media, particularly in relation to fee</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setting. Recent case law resulting from the</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 xml:space="preserve">European </w:t>
      </w:r>
      <w:r w:rsidR="000A1210" w:rsidRPr="00962B2E">
        <w:rPr>
          <w:rFonts w:asciiTheme="majorHAnsi" w:hAnsiTheme="majorHAnsi" w:cstheme="majorHAnsi"/>
          <w:lang w:eastAsia="en-GB" w:bidi="ar-SA"/>
        </w:rPr>
        <w:lastRenderedPageBreak/>
        <w:t>Services Directive</w:t>
      </w:r>
      <w:r w:rsidR="00634014" w:rsidRPr="00962B2E">
        <w:rPr>
          <w:rFonts w:asciiTheme="majorHAnsi" w:hAnsiTheme="majorHAnsi" w:cstheme="majorHAnsi"/>
          <w:lang w:eastAsia="en-GB" w:bidi="ar-SA"/>
        </w:rPr>
        <w:t xml:space="preserve"> for example </w:t>
      </w:r>
      <w:r w:rsidR="000A1210" w:rsidRPr="00962B2E">
        <w:rPr>
          <w:rFonts w:asciiTheme="majorHAnsi" w:hAnsiTheme="majorHAnsi" w:cstheme="majorHAnsi"/>
          <w:lang w:eastAsia="en-GB" w:bidi="ar-SA"/>
        </w:rPr>
        <w:t>ha</w:t>
      </w:r>
      <w:r w:rsidR="00634014" w:rsidRPr="00962B2E">
        <w:rPr>
          <w:rFonts w:asciiTheme="majorHAnsi" w:hAnsiTheme="majorHAnsi" w:cstheme="majorHAnsi"/>
          <w:lang w:eastAsia="en-GB" w:bidi="ar-SA"/>
        </w:rPr>
        <w:t>s</w:t>
      </w:r>
      <w:r w:rsidR="000A1210" w:rsidRPr="00962B2E">
        <w:rPr>
          <w:rFonts w:asciiTheme="majorHAnsi" w:hAnsiTheme="majorHAnsi" w:cstheme="majorHAnsi"/>
          <w:lang w:eastAsia="en-GB" w:bidi="ar-SA"/>
        </w:rPr>
        <w:t xml:space="preserve"> placed an added</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 xml:space="preserve">emphasis on the need for </w:t>
      </w:r>
      <w:r w:rsidR="00634014" w:rsidRPr="00962B2E">
        <w:rPr>
          <w:rFonts w:asciiTheme="majorHAnsi" w:hAnsiTheme="majorHAnsi" w:cstheme="majorHAnsi"/>
          <w:lang w:eastAsia="en-GB" w:bidi="ar-SA"/>
        </w:rPr>
        <w:t>fe</w:t>
      </w:r>
      <w:r w:rsidR="000A1210" w:rsidRPr="00962B2E">
        <w:rPr>
          <w:rFonts w:asciiTheme="majorHAnsi" w:hAnsiTheme="majorHAnsi" w:cstheme="majorHAnsi"/>
          <w:lang w:eastAsia="en-GB" w:bidi="ar-SA"/>
        </w:rPr>
        <w:t>es</w:t>
      </w:r>
      <w:r w:rsidR="00634014" w:rsidRPr="00962B2E">
        <w:rPr>
          <w:rFonts w:asciiTheme="majorHAnsi" w:hAnsiTheme="majorHAnsi" w:cstheme="majorHAnsi"/>
          <w:lang w:eastAsia="en-GB" w:bidi="ar-SA"/>
        </w:rPr>
        <w:t xml:space="preserve"> to be set</w:t>
      </w:r>
      <w:r w:rsidR="000A1210" w:rsidRPr="00962B2E">
        <w:rPr>
          <w:rFonts w:asciiTheme="majorHAnsi" w:hAnsiTheme="majorHAnsi" w:cstheme="majorHAnsi"/>
          <w:lang w:eastAsia="en-GB" w:bidi="ar-SA"/>
        </w:rPr>
        <w:t xml:space="preserve"> in a legally robust and transparent</w:t>
      </w:r>
      <w:r w:rsidR="0053591F"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 xml:space="preserve">manner. </w:t>
      </w:r>
    </w:p>
    <w:p w14:paraId="21658835" w14:textId="77777777" w:rsidR="00634014" w:rsidRPr="00962B2E" w:rsidRDefault="00634014" w:rsidP="00962B2E">
      <w:pPr>
        <w:autoSpaceDE w:val="0"/>
        <w:autoSpaceDN w:val="0"/>
        <w:adjustRightInd w:val="0"/>
        <w:jc w:val="both"/>
        <w:rPr>
          <w:rFonts w:asciiTheme="majorHAnsi" w:hAnsiTheme="majorHAnsi" w:cstheme="majorHAnsi"/>
          <w:lang w:eastAsia="en-GB" w:bidi="ar-SA"/>
        </w:rPr>
      </w:pPr>
    </w:p>
    <w:p w14:paraId="4F272D3F" w14:textId="77777777" w:rsidR="000A1210" w:rsidRPr="00962B2E" w:rsidRDefault="0053591F" w:rsidP="00962B2E">
      <w:pPr>
        <w:autoSpaceDE w:val="0"/>
        <w:autoSpaceDN w:val="0"/>
        <w:adjustRightInd w:val="0"/>
        <w:jc w:val="both"/>
        <w:rPr>
          <w:rFonts w:asciiTheme="majorHAnsi" w:hAnsiTheme="majorHAnsi" w:cstheme="majorHAnsi"/>
          <w:lang w:eastAsia="en-GB" w:bidi="ar-SA"/>
        </w:rPr>
      </w:pPr>
      <w:r w:rsidRPr="00962B2E">
        <w:rPr>
          <w:rFonts w:asciiTheme="majorHAnsi" w:hAnsiTheme="majorHAnsi" w:cstheme="majorHAnsi"/>
          <w:lang w:eastAsia="en-GB" w:bidi="ar-SA"/>
        </w:rPr>
        <w:t>The L</w:t>
      </w:r>
      <w:r w:rsidR="00692E1C" w:rsidRPr="00962B2E">
        <w:rPr>
          <w:rFonts w:asciiTheme="majorHAnsi" w:hAnsiTheme="majorHAnsi" w:cstheme="majorHAnsi"/>
          <w:lang w:eastAsia="en-GB" w:bidi="ar-SA"/>
        </w:rPr>
        <w:t xml:space="preserve">ocal </w:t>
      </w:r>
      <w:r w:rsidRPr="00962B2E">
        <w:rPr>
          <w:rFonts w:asciiTheme="majorHAnsi" w:hAnsiTheme="majorHAnsi" w:cstheme="majorHAnsi"/>
          <w:lang w:eastAsia="en-GB" w:bidi="ar-SA"/>
        </w:rPr>
        <w:t>G</w:t>
      </w:r>
      <w:r w:rsidR="00692E1C" w:rsidRPr="00962B2E">
        <w:rPr>
          <w:rFonts w:asciiTheme="majorHAnsi" w:hAnsiTheme="majorHAnsi" w:cstheme="majorHAnsi"/>
          <w:lang w:eastAsia="en-GB" w:bidi="ar-SA"/>
        </w:rPr>
        <w:t>overnment</w:t>
      </w:r>
      <w:r w:rsidR="00EB174C" w:rsidRPr="00962B2E">
        <w:rPr>
          <w:rFonts w:asciiTheme="majorHAnsi" w:hAnsiTheme="majorHAnsi" w:cstheme="majorHAnsi"/>
          <w:lang w:eastAsia="en-GB" w:bidi="ar-SA"/>
        </w:rPr>
        <w:t xml:space="preserve"> </w:t>
      </w:r>
      <w:r w:rsidRPr="00962B2E">
        <w:rPr>
          <w:rFonts w:asciiTheme="majorHAnsi" w:hAnsiTheme="majorHAnsi" w:cstheme="majorHAnsi"/>
          <w:lang w:eastAsia="en-GB" w:bidi="ar-SA"/>
        </w:rPr>
        <w:t>A</w:t>
      </w:r>
      <w:r w:rsidR="00EB174C" w:rsidRPr="00962B2E">
        <w:rPr>
          <w:rFonts w:asciiTheme="majorHAnsi" w:hAnsiTheme="majorHAnsi" w:cstheme="majorHAnsi"/>
          <w:lang w:eastAsia="en-GB" w:bidi="ar-SA"/>
        </w:rPr>
        <w:t>ssociation (LGA)</w:t>
      </w:r>
      <w:r w:rsidRPr="00962B2E">
        <w:rPr>
          <w:rFonts w:asciiTheme="majorHAnsi" w:hAnsiTheme="majorHAnsi" w:cstheme="majorHAnsi"/>
          <w:lang w:eastAsia="en-GB" w:bidi="ar-SA"/>
        </w:rPr>
        <w:t xml:space="preserve"> has produced </w:t>
      </w:r>
      <w:r w:rsidR="000A1210" w:rsidRPr="00962B2E">
        <w:rPr>
          <w:rFonts w:asciiTheme="majorHAnsi" w:hAnsiTheme="majorHAnsi" w:cstheme="majorHAnsi"/>
          <w:lang w:eastAsia="en-GB" w:bidi="ar-SA"/>
        </w:rPr>
        <w:t xml:space="preserve">guidance </w:t>
      </w:r>
      <w:r w:rsidRPr="00962B2E">
        <w:rPr>
          <w:rFonts w:asciiTheme="majorHAnsi" w:hAnsiTheme="majorHAnsi" w:cstheme="majorHAnsi"/>
          <w:lang w:eastAsia="en-GB" w:bidi="ar-SA"/>
        </w:rPr>
        <w:t xml:space="preserve">to </w:t>
      </w:r>
      <w:r w:rsidR="000A1210" w:rsidRPr="00962B2E">
        <w:rPr>
          <w:rFonts w:asciiTheme="majorHAnsi" w:hAnsiTheme="majorHAnsi" w:cstheme="majorHAnsi"/>
          <w:lang w:eastAsia="en-GB" w:bidi="ar-SA"/>
        </w:rPr>
        <w:t>help councils</w:t>
      </w:r>
      <w:r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understand the full breadth of issues that</w:t>
      </w:r>
      <w:r w:rsidR="00EB174C"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should be considered when setting local</w:t>
      </w:r>
      <w:r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 xml:space="preserve">licence fees </w:t>
      </w:r>
      <w:proofErr w:type="gramStart"/>
      <w:r w:rsidR="000A1210" w:rsidRPr="00962B2E">
        <w:rPr>
          <w:rFonts w:asciiTheme="majorHAnsi" w:hAnsiTheme="majorHAnsi" w:cstheme="majorHAnsi"/>
          <w:lang w:eastAsia="en-GB" w:bidi="ar-SA"/>
        </w:rPr>
        <w:t>in order to</w:t>
      </w:r>
      <w:proofErr w:type="gramEnd"/>
      <w:r w:rsidR="000A1210" w:rsidRPr="00962B2E">
        <w:rPr>
          <w:rFonts w:asciiTheme="majorHAnsi" w:hAnsiTheme="majorHAnsi" w:cstheme="majorHAnsi"/>
          <w:lang w:eastAsia="en-GB" w:bidi="ar-SA"/>
        </w:rPr>
        <w:t xml:space="preserve"> meet legal obligations</w:t>
      </w:r>
      <w:r w:rsidR="00EB174C"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and provide the necessary reassurances to</w:t>
      </w:r>
      <w:r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 xml:space="preserve">local businesses. </w:t>
      </w:r>
      <w:r w:rsidR="007E7F7E" w:rsidRPr="00962B2E">
        <w:rPr>
          <w:rFonts w:asciiTheme="majorHAnsi" w:hAnsiTheme="majorHAnsi" w:cstheme="majorHAnsi"/>
          <w:lang w:eastAsia="en-GB" w:bidi="ar-SA"/>
        </w:rPr>
        <w:t xml:space="preserve">There is no ‘fee calculator’ as such </w:t>
      </w:r>
      <w:r w:rsidR="000A1210" w:rsidRPr="00962B2E">
        <w:rPr>
          <w:rFonts w:asciiTheme="majorHAnsi" w:hAnsiTheme="majorHAnsi" w:cstheme="majorHAnsi"/>
          <w:lang w:eastAsia="en-GB" w:bidi="ar-SA"/>
        </w:rPr>
        <w:t>because th</w:t>
      </w:r>
      <w:r w:rsidR="007E7F7E" w:rsidRPr="00962B2E">
        <w:rPr>
          <w:rFonts w:asciiTheme="majorHAnsi" w:hAnsiTheme="majorHAnsi" w:cstheme="majorHAnsi"/>
          <w:lang w:eastAsia="en-GB" w:bidi="ar-SA"/>
        </w:rPr>
        <w:t xml:space="preserve">ere is no </w:t>
      </w:r>
      <w:r w:rsidR="000A1210" w:rsidRPr="00962B2E">
        <w:rPr>
          <w:rFonts w:asciiTheme="majorHAnsi" w:hAnsiTheme="majorHAnsi" w:cstheme="majorHAnsi"/>
          <w:lang w:eastAsia="en-GB" w:bidi="ar-SA"/>
        </w:rPr>
        <w:t>uniformity</w:t>
      </w:r>
      <w:r w:rsidR="00563C58"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 xml:space="preserve">of service design and associated costs, </w:t>
      </w:r>
      <w:r w:rsidR="00563C58" w:rsidRPr="00962B2E">
        <w:rPr>
          <w:rFonts w:asciiTheme="majorHAnsi" w:hAnsiTheme="majorHAnsi" w:cstheme="majorHAnsi"/>
          <w:lang w:eastAsia="en-GB" w:bidi="ar-SA"/>
        </w:rPr>
        <w:t xml:space="preserve">rather each council should be </w:t>
      </w:r>
      <w:r w:rsidR="000A1210" w:rsidRPr="00962B2E">
        <w:rPr>
          <w:rFonts w:asciiTheme="majorHAnsi" w:hAnsiTheme="majorHAnsi" w:cstheme="majorHAnsi"/>
          <w:lang w:eastAsia="en-GB" w:bidi="ar-SA"/>
        </w:rPr>
        <w:t>free to design the</w:t>
      </w:r>
      <w:r w:rsidR="00563C58"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service that best serves the needs of their</w:t>
      </w:r>
      <w:r w:rsidR="00563C58" w:rsidRPr="00962B2E">
        <w:rPr>
          <w:rFonts w:asciiTheme="majorHAnsi" w:hAnsiTheme="majorHAnsi" w:cstheme="majorHAnsi"/>
          <w:lang w:eastAsia="en-GB" w:bidi="ar-SA"/>
        </w:rPr>
        <w:t xml:space="preserve"> </w:t>
      </w:r>
      <w:r w:rsidR="000A1210" w:rsidRPr="00962B2E">
        <w:rPr>
          <w:rFonts w:asciiTheme="majorHAnsi" w:hAnsiTheme="majorHAnsi" w:cstheme="majorHAnsi"/>
          <w:lang w:eastAsia="en-GB" w:bidi="ar-SA"/>
        </w:rPr>
        <w:t>community and recover costs accordingly</w:t>
      </w:r>
      <w:r w:rsidR="00563C58" w:rsidRPr="00962B2E">
        <w:rPr>
          <w:rFonts w:asciiTheme="majorHAnsi" w:hAnsiTheme="majorHAnsi" w:cstheme="majorHAnsi"/>
          <w:lang w:eastAsia="en-GB" w:bidi="ar-SA"/>
        </w:rPr>
        <w:t>.</w:t>
      </w:r>
    </w:p>
    <w:p w14:paraId="2CFFBB7B" w14:textId="77777777" w:rsidR="00563C58" w:rsidRPr="00962B2E" w:rsidRDefault="00563C58" w:rsidP="00962B2E">
      <w:pPr>
        <w:autoSpaceDE w:val="0"/>
        <w:autoSpaceDN w:val="0"/>
        <w:adjustRightInd w:val="0"/>
        <w:jc w:val="both"/>
        <w:rPr>
          <w:rFonts w:asciiTheme="majorHAnsi" w:hAnsiTheme="majorHAnsi" w:cstheme="majorHAnsi"/>
          <w:lang w:eastAsia="en-GB" w:bidi="ar-SA"/>
        </w:rPr>
      </w:pPr>
    </w:p>
    <w:p w14:paraId="69C81F3E" w14:textId="77777777" w:rsidR="00563C58" w:rsidRPr="00962B2E" w:rsidRDefault="00634014"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It</w:t>
      </w:r>
      <w:r w:rsidR="00563C58" w:rsidRPr="00962B2E">
        <w:rPr>
          <w:rFonts w:asciiTheme="majorHAnsi" w:hAnsiTheme="majorHAnsi" w:cstheme="majorHAnsi"/>
          <w:color w:val="000000"/>
          <w:lang w:eastAsia="en-GB" w:bidi="ar-SA"/>
        </w:rPr>
        <w:t xml:space="preserve"> is an</w:t>
      </w:r>
      <w:r w:rsidRPr="00962B2E">
        <w:rPr>
          <w:rFonts w:asciiTheme="majorHAnsi" w:hAnsiTheme="majorHAnsi" w:cstheme="majorHAnsi"/>
          <w:color w:val="000000"/>
          <w:lang w:eastAsia="en-GB" w:bidi="ar-SA"/>
        </w:rPr>
        <w:t xml:space="preserve"> </w:t>
      </w:r>
      <w:r w:rsidR="00563C58" w:rsidRPr="00962B2E">
        <w:rPr>
          <w:rFonts w:asciiTheme="majorHAnsi" w:hAnsiTheme="majorHAnsi" w:cstheme="majorHAnsi"/>
          <w:color w:val="000000"/>
          <w:lang w:eastAsia="en-GB" w:bidi="ar-SA"/>
        </w:rPr>
        <w:t>accepted principle that licensed activities</w:t>
      </w:r>
      <w:r w:rsidRPr="00962B2E">
        <w:rPr>
          <w:rFonts w:asciiTheme="majorHAnsi" w:hAnsiTheme="majorHAnsi" w:cstheme="majorHAnsi"/>
          <w:color w:val="000000"/>
          <w:lang w:eastAsia="en-GB" w:bidi="ar-SA"/>
        </w:rPr>
        <w:t xml:space="preserve"> </w:t>
      </w:r>
      <w:r w:rsidR="00563C58" w:rsidRPr="00962B2E">
        <w:rPr>
          <w:rFonts w:asciiTheme="majorHAnsi" w:hAnsiTheme="majorHAnsi" w:cstheme="majorHAnsi"/>
          <w:color w:val="000000"/>
          <w:lang w:eastAsia="en-GB" w:bidi="ar-SA"/>
        </w:rPr>
        <w:t>should be funded on a cost-recovery basis,</w:t>
      </w:r>
      <w:r w:rsidR="00962B2E">
        <w:rPr>
          <w:rFonts w:asciiTheme="majorHAnsi" w:hAnsiTheme="majorHAnsi" w:cstheme="majorHAnsi"/>
          <w:color w:val="000000"/>
          <w:lang w:eastAsia="en-GB" w:bidi="ar-SA"/>
        </w:rPr>
        <w:t xml:space="preserve"> </w:t>
      </w:r>
      <w:r w:rsidR="00563C58" w:rsidRPr="00962B2E">
        <w:rPr>
          <w:rFonts w:asciiTheme="majorHAnsi" w:hAnsiTheme="majorHAnsi" w:cstheme="majorHAnsi"/>
          <w:color w:val="000000"/>
          <w:lang w:eastAsia="en-GB" w:bidi="ar-SA"/>
        </w:rPr>
        <w:t>paid for by those benefiting from the licensed</w:t>
      </w:r>
      <w:r w:rsidRPr="00962B2E">
        <w:rPr>
          <w:rFonts w:asciiTheme="majorHAnsi" w:hAnsiTheme="majorHAnsi" w:cstheme="majorHAnsi"/>
          <w:color w:val="000000"/>
          <w:lang w:eastAsia="en-GB" w:bidi="ar-SA"/>
        </w:rPr>
        <w:t xml:space="preserve"> </w:t>
      </w:r>
      <w:r w:rsidR="00563C58" w:rsidRPr="00962B2E">
        <w:rPr>
          <w:rFonts w:asciiTheme="majorHAnsi" w:hAnsiTheme="majorHAnsi" w:cstheme="majorHAnsi"/>
          <w:color w:val="000000"/>
          <w:lang w:eastAsia="en-GB" w:bidi="ar-SA"/>
        </w:rPr>
        <w:t>activity, rather than drawing on the public purse.</w:t>
      </w:r>
    </w:p>
    <w:p w14:paraId="3D638B41" w14:textId="77777777" w:rsidR="00EB174C" w:rsidRPr="00962B2E" w:rsidRDefault="00EB174C" w:rsidP="00962B2E">
      <w:pPr>
        <w:autoSpaceDE w:val="0"/>
        <w:autoSpaceDN w:val="0"/>
        <w:adjustRightInd w:val="0"/>
        <w:jc w:val="both"/>
        <w:rPr>
          <w:rFonts w:asciiTheme="majorHAnsi" w:hAnsiTheme="majorHAnsi" w:cstheme="majorHAnsi"/>
          <w:color w:val="000000"/>
          <w:lang w:eastAsia="en-GB" w:bidi="ar-SA"/>
        </w:rPr>
      </w:pPr>
    </w:p>
    <w:p w14:paraId="2EE20E83" w14:textId="77777777" w:rsidR="00563C58" w:rsidRPr="00962B2E" w:rsidRDefault="00563C58"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Where councils have the flexibility to set local</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fees, it is possible to consider how resources</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can be focused on risk; whether business</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support is effective; and how the burden of</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inspections can simply be removed where it</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is not necessary. A streamlined approach to</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licensing will ensure that fees are kept to a</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minimum and businesses can be encouraged</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to prosper.</w:t>
      </w:r>
    </w:p>
    <w:p w14:paraId="31537F86" w14:textId="77777777" w:rsidR="00634014" w:rsidRPr="00962B2E" w:rsidRDefault="00634014" w:rsidP="00962B2E">
      <w:pPr>
        <w:autoSpaceDE w:val="0"/>
        <w:autoSpaceDN w:val="0"/>
        <w:adjustRightInd w:val="0"/>
        <w:jc w:val="both"/>
        <w:rPr>
          <w:rFonts w:asciiTheme="majorHAnsi" w:hAnsiTheme="majorHAnsi" w:cstheme="majorHAnsi"/>
          <w:color w:val="000000"/>
          <w:lang w:eastAsia="en-GB" w:bidi="ar-SA"/>
        </w:rPr>
      </w:pPr>
    </w:p>
    <w:p w14:paraId="6B4FF98A" w14:textId="77777777" w:rsidR="00563C58" w:rsidRPr="00962B2E" w:rsidRDefault="00563C58"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The European Services Directive</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aims</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to make it easier for service and retail</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providers to establish a business anywhere</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within Europe. The principle of ensuring</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that regulation is transparent and that the</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burdens placed on businesses are kept to a</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minimum is an objective that all councils can</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support. However, the legal requirements in</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the Directive do have practical implications for</w:t>
      </w:r>
      <w:r w:rsidR="00634014"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local licensing regimes, including fee setting.</w:t>
      </w:r>
    </w:p>
    <w:p w14:paraId="7625165F"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p>
    <w:p w14:paraId="07D82271"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The Directive does not apply to licensing of taxis, or gambling activities; however, the</w:t>
      </w:r>
    </w:p>
    <w:p w14:paraId="09ADFA22"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principles remain a helpful way of providing a transparent and business-friendly approach</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to licensing.</w:t>
      </w:r>
    </w:p>
    <w:p w14:paraId="72619CDA"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p>
    <w:p w14:paraId="25CB415F"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 xml:space="preserve">The general principles of the Services Directive apply to all processes and administrative procedures that need to be followed when establishing or running a service or retail business, including the setting, </w:t>
      </w:r>
      <w:proofErr w:type="gramStart"/>
      <w:r w:rsidRPr="00962B2E">
        <w:rPr>
          <w:rFonts w:asciiTheme="majorHAnsi" w:hAnsiTheme="majorHAnsi" w:cstheme="majorHAnsi"/>
          <w:color w:val="000000"/>
          <w:lang w:eastAsia="en-GB" w:bidi="ar-SA"/>
        </w:rPr>
        <w:t>charging</w:t>
      </w:r>
      <w:proofErr w:type="gramEnd"/>
      <w:r w:rsidRPr="00962B2E">
        <w:rPr>
          <w:rFonts w:asciiTheme="majorHAnsi" w:hAnsiTheme="majorHAnsi" w:cstheme="majorHAnsi"/>
          <w:color w:val="000000"/>
          <w:lang w:eastAsia="en-GB" w:bidi="ar-SA"/>
        </w:rPr>
        <w:t xml:space="preserve"> and processing of fees for licences. </w:t>
      </w:r>
    </w:p>
    <w:p w14:paraId="01979BD4"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p>
    <w:p w14:paraId="3041BDFA"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The core principles of the Directive – non-discriminatory; justified; proportionate; clear; objective; made public in advance; transparent and accessible – apply to fee setting and have the aim of ensuring a fair and transparent approach for local businesses and communities.</w:t>
      </w:r>
    </w:p>
    <w:p w14:paraId="6521EEDE"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p>
    <w:p w14:paraId="61D5B830"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The principle of ‘non-disc</w:t>
      </w:r>
      <w:r w:rsidR="006D16C9" w:rsidRPr="00962B2E">
        <w:rPr>
          <w:rFonts w:asciiTheme="majorHAnsi" w:hAnsiTheme="majorHAnsi" w:cstheme="majorHAnsi"/>
          <w:color w:val="000000"/>
          <w:lang w:eastAsia="en-GB" w:bidi="ar-SA"/>
        </w:rPr>
        <w:t xml:space="preserve">rimination’ applies to </w:t>
      </w:r>
      <w:r w:rsidRPr="00962B2E">
        <w:rPr>
          <w:rFonts w:asciiTheme="majorHAnsi" w:hAnsiTheme="majorHAnsi" w:cstheme="majorHAnsi"/>
          <w:color w:val="000000"/>
          <w:lang w:eastAsia="en-GB" w:bidi="ar-SA"/>
        </w:rPr>
        <w:t>fee setting meaning that all applicants must be</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treated equally irrespective of location and/ or</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nationality. Councils should not, for instance,</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seek to subsidise businesses operating in one</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geographical area by offering comparatively</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lower fees than required of those operating</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in another. </w:t>
      </w:r>
      <w:r w:rsidR="006D16C9" w:rsidRPr="00962B2E">
        <w:rPr>
          <w:rFonts w:asciiTheme="majorHAnsi" w:hAnsiTheme="majorHAnsi" w:cstheme="majorHAnsi"/>
          <w:color w:val="000000"/>
          <w:lang w:eastAsia="en-GB" w:bidi="ar-SA"/>
        </w:rPr>
        <w:t xml:space="preserve">This would be discriminatory. </w:t>
      </w:r>
      <w:r w:rsidRPr="00962B2E">
        <w:rPr>
          <w:rFonts w:asciiTheme="majorHAnsi" w:hAnsiTheme="majorHAnsi" w:cstheme="majorHAnsi"/>
          <w:color w:val="000000"/>
          <w:lang w:eastAsia="en-GB" w:bidi="ar-SA"/>
        </w:rPr>
        <w:t>The importance of this approach has also</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been established by case law on taxi and</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PHV licensing which, as it is not covered by</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the Services Directive, demonstrates that</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some core principles are shared between UK</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and EU legislation.</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Cummings v Cardiff ruled that the charges</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within a licensing regime for </w:t>
      </w:r>
      <w:r w:rsidRPr="00962B2E">
        <w:rPr>
          <w:rFonts w:asciiTheme="majorHAnsi" w:hAnsiTheme="majorHAnsi" w:cstheme="majorHAnsi"/>
          <w:color w:val="000000"/>
          <w:lang w:eastAsia="en-GB" w:bidi="ar-SA"/>
        </w:rPr>
        <w:lastRenderedPageBreak/>
        <w:t>different categories</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of licence should not subsidise each other; </w:t>
      </w:r>
      <w:proofErr w:type="gramStart"/>
      <w:r w:rsidRPr="00962B2E">
        <w:rPr>
          <w:rFonts w:asciiTheme="majorHAnsi" w:hAnsiTheme="majorHAnsi" w:cstheme="majorHAnsi"/>
          <w:color w:val="000000"/>
          <w:lang w:eastAsia="en-GB" w:bidi="ar-SA"/>
        </w:rPr>
        <w:t>so</w:t>
      </w:r>
      <w:proofErr w:type="gramEnd"/>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 surplus gained on hackney carriage licences</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should not reduce the cost of a private hire</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vehicle licence. This can be logically extended to</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mean that the fees received under one licensing</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regime must not subsidise fees charged under</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another. For instance, a surplus generated by taxi</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fees must be reinvested back into taxi licensing</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and not used to reduce the cost of, for instance,</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 scrap metal dealers licence.</w:t>
      </w:r>
    </w:p>
    <w:p w14:paraId="5F08036B" w14:textId="77777777" w:rsidR="006D16C9" w:rsidRPr="00962B2E" w:rsidRDefault="006D16C9" w:rsidP="00962B2E">
      <w:pPr>
        <w:autoSpaceDE w:val="0"/>
        <w:autoSpaceDN w:val="0"/>
        <w:adjustRightInd w:val="0"/>
        <w:jc w:val="both"/>
        <w:rPr>
          <w:rFonts w:asciiTheme="majorHAnsi" w:hAnsiTheme="majorHAnsi" w:cstheme="majorHAnsi"/>
          <w:color w:val="000000"/>
          <w:lang w:eastAsia="en-GB" w:bidi="ar-SA"/>
        </w:rPr>
      </w:pPr>
    </w:p>
    <w:p w14:paraId="517814FC" w14:textId="77777777" w:rsidR="006D16C9" w:rsidRPr="00962B2E" w:rsidRDefault="002135E0"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All councils should therefore ensure that they</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have individual, discrete cost-calculations</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for each of the licensing regimes that they</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operate. </w:t>
      </w:r>
    </w:p>
    <w:p w14:paraId="06C9DDB8" w14:textId="77777777" w:rsidR="006D16C9" w:rsidRPr="00962B2E" w:rsidRDefault="006D16C9" w:rsidP="00962B2E">
      <w:pPr>
        <w:autoSpaceDE w:val="0"/>
        <w:autoSpaceDN w:val="0"/>
        <w:adjustRightInd w:val="0"/>
        <w:jc w:val="both"/>
        <w:rPr>
          <w:rFonts w:asciiTheme="majorHAnsi" w:hAnsiTheme="majorHAnsi" w:cstheme="majorHAnsi"/>
          <w:color w:val="000000"/>
          <w:lang w:eastAsia="en-GB" w:bidi="ar-SA"/>
        </w:rPr>
      </w:pPr>
    </w:p>
    <w:p w14:paraId="094B8AFA"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Under the Services Directive councils need</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to ensure that details of any fees are easily</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accessible online, including the ability to</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make payments online.</w:t>
      </w:r>
    </w:p>
    <w:p w14:paraId="321F55F7" w14:textId="77777777" w:rsidR="006D16C9" w:rsidRPr="00962B2E" w:rsidRDefault="006D16C9" w:rsidP="00962B2E">
      <w:pPr>
        <w:autoSpaceDE w:val="0"/>
        <w:autoSpaceDN w:val="0"/>
        <w:adjustRightInd w:val="0"/>
        <w:jc w:val="both"/>
        <w:rPr>
          <w:rFonts w:asciiTheme="majorHAnsi" w:hAnsiTheme="majorHAnsi" w:cstheme="majorHAnsi"/>
          <w:color w:val="000000"/>
          <w:lang w:eastAsia="en-GB" w:bidi="ar-SA"/>
        </w:rPr>
      </w:pPr>
    </w:p>
    <w:p w14:paraId="7731A098" w14:textId="77777777" w:rsidR="002135E0" w:rsidRPr="00962B2E" w:rsidRDefault="002135E0"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Councils should be able to separate out</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the cost of processing an initial </w:t>
      </w:r>
      <w:proofErr w:type="gramStart"/>
      <w:r w:rsidRPr="00962B2E">
        <w:rPr>
          <w:rFonts w:asciiTheme="majorHAnsi" w:hAnsiTheme="majorHAnsi" w:cstheme="majorHAnsi"/>
          <w:color w:val="000000"/>
          <w:lang w:eastAsia="en-GB" w:bidi="ar-SA"/>
        </w:rPr>
        <w:t>application</w:t>
      </w:r>
      <w:proofErr w:type="gramEnd"/>
    </w:p>
    <w:p w14:paraId="45EAEC71" w14:textId="77777777" w:rsidR="00D85B5D" w:rsidRPr="00962B2E" w:rsidRDefault="002135E0"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from those costs associated with the ongoing</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administration of a </w:t>
      </w:r>
      <w:proofErr w:type="gramStart"/>
      <w:r w:rsidRPr="00962B2E">
        <w:rPr>
          <w:rFonts w:asciiTheme="majorHAnsi" w:hAnsiTheme="majorHAnsi" w:cstheme="majorHAnsi"/>
          <w:color w:val="000000"/>
          <w:lang w:eastAsia="en-GB" w:bidi="ar-SA"/>
        </w:rPr>
        <w:t>scheme, because</w:t>
      </w:r>
      <w:proofErr w:type="gramEnd"/>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this latter element cannot be charged to</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unsuccessful licence applicants.</w:t>
      </w:r>
      <w:r w:rsidR="006D16C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This was a key issue in the Hemming v</w:t>
      </w:r>
      <w:r w:rsidR="00D85B5D"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Westminster case</w:t>
      </w:r>
      <w:r w:rsidR="00D85B5D" w:rsidRPr="00962B2E">
        <w:rPr>
          <w:rFonts w:asciiTheme="majorHAnsi" w:hAnsiTheme="majorHAnsi" w:cstheme="majorHAnsi"/>
          <w:color w:val="000000"/>
          <w:lang w:eastAsia="en-GB" w:bidi="ar-SA"/>
        </w:rPr>
        <w:t xml:space="preserve">. In this it was established that </w:t>
      </w:r>
      <w:r w:rsidR="00D85B5D" w:rsidRPr="00962B2E">
        <w:rPr>
          <w:rFonts w:asciiTheme="majorHAnsi" w:hAnsiTheme="majorHAnsi" w:cstheme="majorHAnsi"/>
          <w:bCs/>
          <w:color w:val="000000"/>
          <w:lang w:eastAsia="en-GB" w:bidi="ar-SA"/>
        </w:rPr>
        <w:t xml:space="preserve">licensing authorities need to ensure their fee structures for fees covered by the Services Directive, that application fees relate solely to the cost of authorisation procedures </w:t>
      </w:r>
      <w:r w:rsidR="00D85B5D" w:rsidRPr="00962B2E">
        <w:rPr>
          <w:rFonts w:asciiTheme="majorHAnsi" w:hAnsiTheme="majorHAnsi" w:cstheme="majorHAnsi"/>
          <w:color w:val="000000"/>
          <w:lang w:eastAsia="en-GB" w:bidi="ar-SA"/>
        </w:rPr>
        <w:t>(</w:t>
      </w:r>
      <w:proofErr w:type="spellStart"/>
      <w:r w:rsidR="00D85B5D" w:rsidRPr="00962B2E">
        <w:rPr>
          <w:rFonts w:asciiTheme="majorHAnsi" w:hAnsiTheme="majorHAnsi" w:cstheme="majorHAnsi"/>
          <w:color w:val="000000"/>
          <w:lang w:eastAsia="en-GB" w:bidi="ar-SA"/>
        </w:rPr>
        <w:t>ie</w:t>
      </w:r>
      <w:proofErr w:type="spellEnd"/>
      <w:r w:rsidR="00D85B5D" w:rsidRPr="00962B2E">
        <w:rPr>
          <w:rFonts w:asciiTheme="majorHAnsi" w:hAnsiTheme="majorHAnsi" w:cstheme="majorHAnsi"/>
          <w:color w:val="000000"/>
          <w:lang w:eastAsia="en-GB" w:bidi="ar-SA"/>
        </w:rPr>
        <w:t>, the costs associated with reviewing an application and granting / refusing a licence).</w:t>
      </w:r>
    </w:p>
    <w:p w14:paraId="607D8364" w14:textId="77777777" w:rsidR="00962B2E" w:rsidRDefault="00962B2E" w:rsidP="00962B2E">
      <w:pPr>
        <w:autoSpaceDE w:val="0"/>
        <w:autoSpaceDN w:val="0"/>
        <w:adjustRightInd w:val="0"/>
        <w:jc w:val="both"/>
        <w:rPr>
          <w:rFonts w:asciiTheme="majorHAnsi" w:hAnsiTheme="majorHAnsi" w:cstheme="majorHAnsi"/>
          <w:color w:val="000000"/>
          <w:lang w:eastAsia="en-GB" w:bidi="ar-SA"/>
        </w:rPr>
      </w:pPr>
    </w:p>
    <w:p w14:paraId="4A267316" w14:textId="77777777" w:rsidR="00D85B5D" w:rsidRPr="00962B2E" w:rsidRDefault="00D85B5D" w:rsidP="00962B2E">
      <w:pPr>
        <w:autoSpaceDE w:val="0"/>
        <w:autoSpaceDN w:val="0"/>
        <w:adjustRightInd w:val="0"/>
        <w:jc w:val="both"/>
        <w:rPr>
          <w:rFonts w:asciiTheme="majorHAnsi" w:hAnsiTheme="majorHAnsi" w:cstheme="majorHAnsi"/>
          <w:color w:val="000000"/>
          <w:lang w:eastAsia="en-GB" w:bidi="ar-SA"/>
        </w:rPr>
      </w:pPr>
      <w:proofErr w:type="gramStart"/>
      <w:r w:rsidRPr="00962B2E">
        <w:rPr>
          <w:rFonts w:asciiTheme="majorHAnsi" w:hAnsiTheme="majorHAnsi" w:cstheme="majorHAnsi"/>
          <w:color w:val="000000"/>
          <w:lang w:eastAsia="en-GB" w:bidi="ar-SA"/>
        </w:rPr>
        <w:t>Further more</w:t>
      </w:r>
      <w:proofErr w:type="gramEnd"/>
      <w:r w:rsidRPr="00962B2E">
        <w:rPr>
          <w:rFonts w:asciiTheme="majorHAnsi" w:hAnsiTheme="majorHAnsi" w:cstheme="majorHAnsi"/>
          <w:color w:val="000000"/>
          <w:lang w:eastAsia="en-GB" w:bidi="ar-SA"/>
        </w:rPr>
        <w:t xml:space="preserve"> </w:t>
      </w:r>
      <w:r w:rsidRPr="00962B2E">
        <w:rPr>
          <w:rFonts w:asciiTheme="majorHAnsi" w:hAnsiTheme="majorHAnsi" w:cstheme="majorHAnsi"/>
          <w:bCs/>
          <w:color w:val="000000"/>
          <w:lang w:eastAsia="en-GB" w:bidi="ar-SA"/>
        </w:rPr>
        <w:t xml:space="preserve">successful licence applicants should subsequently be charged an additional fee </w:t>
      </w:r>
      <w:r w:rsidRPr="00962B2E">
        <w:rPr>
          <w:rFonts w:asciiTheme="majorHAnsi" w:hAnsiTheme="majorHAnsi" w:cstheme="majorHAnsi"/>
          <w:color w:val="000000"/>
          <w:lang w:eastAsia="en-GB" w:bidi="ar-SA"/>
        </w:rPr>
        <w:t>relating to the</w:t>
      </w:r>
      <w:r w:rsidR="00E133F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costs of administering and enforcing the</w:t>
      </w:r>
      <w:r w:rsidR="00E133F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relevant licensing framework.</w:t>
      </w:r>
    </w:p>
    <w:p w14:paraId="4019F214" w14:textId="77777777" w:rsidR="00E133F2" w:rsidRPr="00962B2E" w:rsidRDefault="00D84530" w:rsidP="00962B2E">
      <w:pPr>
        <w:tabs>
          <w:tab w:val="left" w:pos="532"/>
          <w:tab w:val="left" w:pos="1116"/>
        </w:tabs>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ab/>
      </w:r>
      <w:r w:rsidRPr="00962B2E">
        <w:rPr>
          <w:rFonts w:asciiTheme="majorHAnsi" w:hAnsiTheme="majorHAnsi" w:cstheme="majorHAnsi"/>
          <w:color w:val="000000"/>
          <w:lang w:eastAsia="en-GB" w:bidi="ar-SA"/>
        </w:rPr>
        <w:tab/>
      </w:r>
    </w:p>
    <w:p w14:paraId="3E68B000" w14:textId="77777777" w:rsidR="002D52B1" w:rsidRPr="00962B2E" w:rsidRDefault="00D85B5D"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Not all legislation permits councils to separate out elements</w:t>
      </w:r>
      <w:r w:rsidR="00E133F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of the fee in this way. For instance, the</w:t>
      </w:r>
      <w:r w:rsidR="00E133F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Licensing Act 2003 has fees set nationally,</w:t>
      </w:r>
      <w:r w:rsidR="00E133F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which constrains councils’ ability to adopt</w:t>
      </w:r>
      <w:r w:rsidR="00E133F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this approach.</w:t>
      </w:r>
    </w:p>
    <w:p w14:paraId="5134B575" w14:textId="77777777" w:rsidR="00D85B5D" w:rsidRPr="00962B2E" w:rsidRDefault="00D85B5D"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 xml:space="preserve"> </w:t>
      </w:r>
    </w:p>
    <w:p w14:paraId="6E2231F4" w14:textId="77777777" w:rsidR="00D85B5D" w:rsidRPr="00962B2E" w:rsidRDefault="00E133F2"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 xml:space="preserve">It is deemed appropriate that </w:t>
      </w:r>
      <w:r w:rsidR="00D85B5D" w:rsidRPr="00962B2E">
        <w:rPr>
          <w:rFonts w:asciiTheme="majorHAnsi" w:hAnsiTheme="majorHAnsi" w:cstheme="majorHAnsi"/>
          <w:color w:val="000000"/>
          <w:lang w:eastAsia="en-GB" w:bidi="ar-SA"/>
        </w:rPr>
        <w:t>councils should calculate the notional costs</w:t>
      </w:r>
      <w:r w:rsidRPr="00962B2E">
        <w:rPr>
          <w:rFonts w:asciiTheme="majorHAnsi" w:hAnsiTheme="majorHAnsi" w:cstheme="majorHAnsi"/>
          <w:color w:val="000000"/>
          <w:lang w:eastAsia="en-GB" w:bidi="ar-SA"/>
        </w:rPr>
        <w:t xml:space="preserve"> </w:t>
      </w:r>
      <w:r w:rsidR="00D85B5D" w:rsidRPr="00962B2E">
        <w:rPr>
          <w:rFonts w:asciiTheme="majorHAnsi" w:hAnsiTheme="majorHAnsi" w:cstheme="majorHAnsi"/>
          <w:color w:val="000000"/>
          <w:lang w:eastAsia="en-GB" w:bidi="ar-SA"/>
        </w:rPr>
        <w:t>of administration and enforcement separately</w:t>
      </w:r>
      <w:r w:rsidRPr="00962B2E">
        <w:rPr>
          <w:rFonts w:asciiTheme="majorHAnsi" w:hAnsiTheme="majorHAnsi" w:cstheme="majorHAnsi"/>
          <w:color w:val="000000"/>
          <w:lang w:eastAsia="en-GB" w:bidi="ar-SA"/>
        </w:rPr>
        <w:t xml:space="preserve"> </w:t>
      </w:r>
      <w:r w:rsidR="00D85B5D" w:rsidRPr="00962B2E">
        <w:rPr>
          <w:rFonts w:asciiTheme="majorHAnsi" w:hAnsiTheme="majorHAnsi" w:cstheme="majorHAnsi"/>
          <w:color w:val="000000"/>
          <w:lang w:eastAsia="en-GB" w:bidi="ar-SA"/>
        </w:rPr>
        <w:t>and make applicants aware of the two</w:t>
      </w:r>
      <w:r w:rsidRPr="00962B2E">
        <w:rPr>
          <w:rFonts w:asciiTheme="majorHAnsi" w:hAnsiTheme="majorHAnsi" w:cstheme="majorHAnsi"/>
          <w:color w:val="000000"/>
          <w:lang w:eastAsia="en-GB" w:bidi="ar-SA"/>
        </w:rPr>
        <w:t xml:space="preserve"> </w:t>
      </w:r>
      <w:r w:rsidR="00D85B5D" w:rsidRPr="00962B2E">
        <w:rPr>
          <w:rFonts w:asciiTheme="majorHAnsi" w:hAnsiTheme="majorHAnsi" w:cstheme="majorHAnsi"/>
          <w:color w:val="000000"/>
          <w:lang w:eastAsia="en-GB" w:bidi="ar-SA"/>
        </w:rPr>
        <w:t>elements to the fee. In addition to meeting the</w:t>
      </w:r>
      <w:r w:rsidR="004B7592" w:rsidRPr="00962B2E">
        <w:rPr>
          <w:rFonts w:asciiTheme="majorHAnsi" w:hAnsiTheme="majorHAnsi" w:cstheme="majorHAnsi"/>
          <w:color w:val="000000"/>
          <w:lang w:eastAsia="en-GB" w:bidi="ar-SA"/>
        </w:rPr>
        <w:t xml:space="preserve"> </w:t>
      </w:r>
      <w:r w:rsidR="00D85B5D" w:rsidRPr="00962B2E">
        <w:rPr>
          <w:rFonts w:asciiTheme="majorHAnsi" w:hAnsiTheme="majorHAnsi" w:cstheme="majorHAnsi"/>
          <w:color w:val="000000"/>
          <w:lang w:eastAsia="en-GB" w:bidi="ar-SA"/>
        </w:rPr>
        <w:t>transparency requirements of the Services</w:t>
      </w:r>
      <w:r w:rsidR="004B7592" w:rsidRPr="00962B2E">
        <w:rPr>
          <w:rFonts w:asciiTheme="majorHAnsi" w:hAnsiTheme="majorHAnsi" w:cstheme="majorHAnsi"/>
          <w:color w:val="000000"/>
          <w:lang w:eastAsia="en-GB" w:bidi="ar-SA"/>
        </w:rPr>
        <w:t xml:space="preserve"> </w:t>
      </w:r>
      <w:r w:rsidR="00D85B5D" w:rsidRPr="00962B2E">
        <w:rPr>
          <w:rFonts w:asciiTheme="majorHAnsi" w:hAnsiTheme="majorHAnsi" w:cstheme="majorHAnsi"/>
          <w:color w:val="000000"/>
          <w:lang w:eastAsia="en-GB" w:bidi="ar-SA"/>
        </w:rPr>
        <w:t>Directive, this enables councils to examine</w:t>
      </w:r>
      <w:r w:rsidR="004B7592" w:rsidRPr="00962B2E">
        <w:rPr>
          <w:rFonts w:asciiTheme="majorHAnsi" w:hAnsiTheme="majorHAnsi" w:cstheme="majorHAnsi"/>
          <w:color w:val="000000"/>
          <w:lang w:eastAsia="en-GB" w:bidi="ar-SA"/>
        </w:rPr>
        <w:t xml:space="preserve"> </w:t>
      </w:r>
      <w:r w:rsidR="00D85B5D" w:rsidRPr="00962B2E">
        <w:rPr>
          <w:rFonts w:asciiTheme="majorHAnsi" w:hAnsiTheme="majorHAnsi" w:cstheme="majorHAnsi"/>
          <w:color w:val="000000"/>
          <w:lang w:eastAsia="en-GB" w:bidi="ar-SA"/>
        </w:rPr>
        <w:t>the efficiency of their internal processes and</w:t>
      </w:r>
      <w:r w:rsidR="004B7592" w:rsidRPr="00962B2E">
        <w:rPr>
          <w:rFonts w:asciiTheme="majorHAnsi" w:hAnsiTheme="majorHAnsi" w:cstheme="majorHAnsi"/>
          <w:color w:val="000000"/>
          <w:lang w:eastAsia="en-GB" w:bidi="ar-SA"/>
        </w:rPr>
        <w:t xml:space="preserve"> </w:t>
      </w:r>
      <w:r w:rsidR="00D85B5D" w:rsidRPr="00962B2E">
        <w:rPr>
          <w:rFonts w:asciiTheme="majorHAnsi" w:hAnsiTheme="majorHAnsi" w:cstheme="majorHAnsi"/>
          <w:color w:val="000000"/>
          <w:lang w:eastAsia="en-GB" w:bidi="ar-SA"/>
        </w:rPr>
        <w:t xml:space="preserve">make improvements where necessary. </w:t>
      </w:r>
    </w:p>
    <w:p w14:paraId="30E33F6C" w14:textId="77777777" w:rsidR="004B7592" w:rsidRPr="00962B2E" w:rsidRDefault="004B7592" w:rsidP="00962B2E">
      <w:pPr>
        <w:autoSpaceDE w:val="0"/>
        <w:autoSpaceDN w:val="0"/>
        <w:adjustRightInd w:val="0"/>
        <w:jc w:val="both"/>
        <w:rPr>
          <w:rFonts w:asciiTheme="majorHAnsi" w:hAnsiTheme="majorHAnsi" w:cstheme="majorHAnsi"/>
          <w:color w:val="FF7800"/>
          <w:lang w:eastAsia="en-GB" w:bidi="ar-SA"/>
        </w:rPr>
      </w:pPr>
    </w:p>
    <w:p w14:paraId="1904EDB9" w14:textId="77777777" w:rsidR="000A1210" w:rsidRPr="00962B2E" w:rsidRDefault="00D85B5D" w:rsidP="00962B2E">
      <w:pPr>
        <w:autoSpaceDE w:val="0"/>
        <w:autoSpaceDN w:val="0"/>
        <w:adjustRightInd w:val="0"/>
        <w:jc w:val="both"/>
        <w:rPr>
          <w:rFonts w:asciiTheme="majorHAnsi" w:hAnsiTheme="majorHAnsi" w:cstheme="majorHAnsi"/>
          <w:b/>
          <w:bCs/>
          <w:color w:val="4F81BD" w:themeColor="accent1"/>
        </w:rPr>
      </w:pPr>
      <w:r w:rsidRPr="00962B2E">
        <w:rPr>
          <w:rFonts w:asciiTheme="majorHAnsi" w:hAnsiTheme="majorHAnsi" w:cstheme="majorHAnsi"/>
          <w:color w:val="000000"/>
          <w:lang w:eastAsia="en-GB" w:bidi="ar-SA"/>
        </w:rPr>
        <w:t>The Directive also includes specific</w:t>
      </w:r>
      <w:r w:rsidR="004B759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requirements that apply to the charging</w:t>
      </w:r>
      <w:r w:rsidR="004B759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of fees. Charges must be reasonable and</w:t>
      </w:r>
      <w:r w:rsidR="004B759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proportionate to the cost of the processes</w:t>
      </w:r>
      <w:r w:rsidR="004B759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associated with a licensing scheme. Councils</w:t>
      </w:r>
      <w:r w:rsidR="004B759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must not use fees covered by the Directive</w:t>
      </w:r>
      <w:r w:rsidR="004B759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to make a profit or act as an economic</w:t>
      </w:r>
      <w:r w:rsidR="004B759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deterrent to deter certain business types from</w:t>
      </w:r>
      <w:r w:rsidR="004B7592"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operating within an area.</w:t>
      </w:r>
    </w:p>
    <w:p w14:paraId="6D20A3BA" w14:textId="77777777" w:rsidR="004B7592" w:rsidRPr="00962B2E" w:rsidRDefault="004B7592" w:rsidP="00962B2E">
      <w:pPr>
        <w:autoSpaceDE w:val="0"/>
        <w:autoSpaceDN w:val="0"/>
        <w:adjustRightInd w:val="0"/>
        <w:jc w:val="both"/>
        <w:rPr>
          <w:rFonts w:asciiTheme="majorHAnsi" w:hAnsiTheme="majorHAnsi" w:cstheme="majorHAnsi"/>
          <w:color w:val="000000"/>
          <w:lang w:eastAsia="en-GB" w:bidi="ar-SA"/>
        </w:rPr>
      </w:pPr>
    </w:p>
    <w:p w14:paraId="18360864" w14:textId="77777777" w:rsidR="004B7592" w:rsidRPr="00962B2E" w:rsidRDefault="004B7592"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Fees should be broadly cost neutral in budgetary terms, so that, over the lifespan of the licence, the budget should balance.</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Those benefitting from the activities permitted by the various licences should not, so far as</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there is discretion to do so, be subsidised by the general fund.</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To ensure that fees remain reasonable and proportionate it is necessary to establish a</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regular and robust review process. Annual reviews allow for the fine tuning of fees and allow councils to take steps to avoid either a surplus or deficit in future years. </w:t>
      </w:r>
    </w:p>
    <w:p w14:paraId="6BEC9481" w14:textId="77777777" w:rsidR="004B7592" w:rsidRPr="00962B2E" w:rsidRDefault="004B7592" w:rsidP="00962B2E">
      <w:pPr>
        <w:autoSpaceDE w:val="0"/>
        <w:autoSpaceDN w:val="0"/>
        <w:adjustRightInd w:val="0"/>
        <w:jc w:val="both"/>
        <w:rPr>
          <w:rFonts w:asciiTheme="majorHAnsi" w:hAnsiTheme="majorHAnsi" w:cstheme="majorHAnsi"/>
          <w:color w:val="000000"/>
          <w:lang w:eastAsia="en-GB" w:bidi="ar-SA"/>
        </w:rPr>
      </w:pPr>
    </w:p>
    <w:p w14:paraId="6E0A1132" w14:textId="77777777" w:rsidR="004B7592" w:rsidRPr="00962B2E" w:rsidRDefault="004B7592"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lastRenderedPageBreak/>
        <w:t>Councils that divert fees income from the relevant licensing scheme to fund other licensing work, or to fund other council activities, will be breaking the law.</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Where fees charged result in a surplus, both Hemming v Westminster and Cummings v</w:t>
      </w:r>
    </w:p>
    <w:p w14:paraId="1342A094" w14:textId="77777777" w:rsidR="004B7592" w:rsidRDefault="004B7592"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Cardiff state that this surplus must be used to reduce the fees charged in the following year.</w:t>
      </w:r>
    </w:p>
    <w:p w14:paraId="7E171984" w14:textId="77777777" w:rsidR="00962B2E" w:rsidRPr="00962B2E" w:rsidRDefault="00962B2E" w:rsidP="00962B2E">
      <w:pPr>
        <w:autoSpaceDE w:val="0"/>
        <w:autoSpaceDN w:val="0"/>
        <w:adjustRightInd w:val="0"/>
        <w:jc w:val="both"/>
        <w:rPr>
          <w:rFonts w:asciiTheme="majorHAnsi" w:hAnsiTheme="majorHAnsi" w:cstheme="majorHAnsi"/>
          <w:color w:val="000000"/>
          <w:lang w:eastAsia="en-GB" w:bidi="ar-SA"/>
        </w:rPr>
      </w:pPr>
    </w:p>
    <w:p w14:paraId="573ACF4B" w14:textId="77777777" w:rsidR="004B7592" w:rsidRPr="00962B2E" w:rsidRDefault="004B7592"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Deficits can similarly be recovered5, although where there is a significant deficit, councils</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may want to consider how recovery can be undertaken over more than one year so</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as not to financially harm otherwise viable businesses.</w:t>
      </w:r>
    </w:p>
    <w:p w14:paraId="062F5148" w14:textId="77777777" w:rsidR="004B7592" w:rsidRPr="00962B2E" w:rsidRDefault="004B7592" w:rsidP="00962B2E">
      <w:pPr>
        <w:autoSpaceDE w:val="0"/>
        <w:autoSpaceDN w:val="0"/>
        <w:adjustRightInd w:val="0"/>
        <w:jc w:val="both"/>
        <w:rPr>
          <w:rFonts w:asciiTheme="majorHAnsi" w:hAnsiTheme="majorHAnsi" w:cstheme="majorHAnsi"/>
          <w:color w:val="000000"/>
          <w:lang w:eastAsia="en-GB" w:bidi="ar-SA"/>
        </w:rPr>
      </w:pPr>
    </w:p>
    <w:p w14:paraId="604DF33F" w14:textId="77777777" w:rsidR="004B7592" w:rsidRPr="00962B2E" w:rsidRDefault="004B7592"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 xml:space="preserve">In the interests of </w:t>
      </w:r>
      <w:proofErr w:type="gramStart"/>
      <w:r w:rsidRPr="00962B2E">
        <w:rPr>
          <w:rFonts w:asciiTheme="majorHAnsi" w:hAnsiTheme="majorHAnsi" w:cstheme="majorHAnsi"/>
          <w:color w:val="000000"/>
          <w:lang w:eastAsia="en-GB" w:bidi="ar-SA"/>
        </w:rPr>
        <w:t>transparency</w:t>
      </w:r>
      <w:proofErr w:type="gramEnd"/>
      <w:r w:rsidRPr="00962B2E">
        <w:rPr>
          <w:rFonts w:asciiTheme="majorHAnsi" w:hAnsiTheme="majorHAnsi" w:cstheme="majorHAnsi"/>
          <w:color w:val="000000"/>
          <w:lang w:eastAsia="en-GB" w:bidi="ar-SA"/>
        </w:rPr>
        <w:t xml:space="preserve"> it is helpful to give an indication of how the fee level has</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been calculated; the review process in place and a contact method for businesses to query</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or challenge the fees. Open consultation with businesses and residents to design a</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local service, including understanding the implications for fees, helps to provide a robust</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answer to challenge.</w:t>
      </w:r>
    </w:p>
    <w:p w14:paraId="2979ABA7"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p>
    <w:p w14:paraId="3BBAF17F" w14:textId="77777777" w:rsidR="004427AA" w:rsidRPr="00962B2E" w:rsidRDefault="004427AA" w:rsidP="00962B2E">
      <w:pPr>
        <w:autoSpaceDE w:val="0"/>
        <w:autoSpaceDN w:val="0"/>
        <w:adjustRightInd w:val="0"/>
        <w:jc w:val="both"/>
        <w:rPr>
          <w:rFonts w:asciiTheme="majorHAnsi" w:hAnsiTheme="majorHAnsi" w:cstheme="majorHAnsi"/>
          <w:color w:val="000000"/>
          <w:lang w:eastAsia="en-GB" w:bidi="ar-SA"/>
        </w:rPr>
      </w:pPr>
    </w:p>
    <w:p w14:paraId="0DCF6816" w14:textId="77777777" w:rsidR="00B158E6" w:rsidRPr="00962B2E" w:rsidRDefault="00B158E6" w:rsidP="00962B2E">
      <w:pPr>
        <w:autoSpaceDE w:val="0"/>
        <w:autoSpaceDN w:val="0"/>
        <w:adjustRightInd w:val="0"/>
        <w:jc w:val="both"/>
        <w:rPr>
          <w:rFonts w:asciiTheme="majorHAnsi" w:hAnsiTheme="majorHAnsi" w:cstheme="majorHAnsi"/>
          <w:b/>
          <w:color w:val="000000"/>
          <w:lang w:eastAsia="en-GB" w:bidi="ar-SA"/>
        </w:rPr>
      </w:pPr>
      <w:r w:rsidRPr="00962B2E">
        <w:rPr>
          <w:rFonts w:asciiTheme="majorHAnsi" w:hAnsiTheme="majorHAnsi" w:cstheme="majorHAnsi"/>
          <w:b/>
          <w:color w:val="000000"/>
          <w:lang w:eastAsia="en-GB" w:bidi="ar-SA"/>
        </w:rPr>
        <w:t>What can be included in a licence fee?</w:t>
      </w:r>
    </w:p>
    <w:p w14:paraId="68D8CA63" w14:textId="77777777" w:rsidR="004427AA" w:rsidRPr="00962B2E" w:rsidRDefault="004427AA" w:rsidP="00962B2E">
      <w:pPr>
        <w:autoSpaceDE w:val="0"/>
        <w:autoSpaceDN w:val="0"/>
        <w:adjustRightInd w:val="0"/>
        <w:jc w:val="both"/>
        <w:rPr>
          <w:rFonts w:asciiTheme="majorHAnsi" w:hAnsiTheme="majorHAnsi" w:cstheme="majorHAnsi"/>
          <w:b/>
          <w:color w:val="000000"/>
          <w:lang w:eastAsia="en-GB" w:bidi="ar-SA"/>
        </w:rPr>
      </w:pPr>
    </w:p>
    <w:p w14:paraId="5FD93338"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The following elements may be considered when setting licence fees depending on whether they apply locally, or</w:t>
      </w:r>
      <w:r w:rsidR="003F0769" w:rsidRPr="00962B2E">
        <w:rPr>
          <w:rFonts w:asciiTheme="majorHAnsi" w:hAnsiTheme="majorHAnsi" w:cstheme="majorHAnsi"/>
          <w:color w:val="000000"/>
          <w:lang w:eastAsia="en-GB" w:bidi="ar-SA"/>
        </w:rPr>
        <w:t xml:space="preserve"> ind</w:t>
      </w:r>
      <w:r w:rsidRPr="00962B2E">
        <w:rPr>
          <w:rFonts w:asciiTheme="majorHAnsi" w:hAnsiTheme="majorHAnsi" w:cstheme="majorHAnsi"/>
          <w:color w:val="000000"/>
          <w:lang w:eastAsia="en-GB" w:bidi="ar-SA"/>
        </w:rPr>
        <w:t>ividual pieces of legislation may have specific items that may or may not be</w:t>
      </w:r>
      <w:r w:rsidR="003F0769"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chargeable under the scheme. </w:t>
      </w:r>
    </w:p>
    <w:p w14:paraId="2A8EE3D4"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w:t>
      </w:r>
    </w:p>
    <w:p w14:paraId="46C718DA" w14:textId="77777777" w:rsidR="00B158E6" w:rsidRPr="00962B2E" w:rsidRDefault="00B158E6" w:rsidP="00962B2E">
      <w:pPr>
        <w:autoSpaceDE w:val="0"/>
        <w:autoSpaceDN w:val="0"/>
        <w:adjustRightInd w:val="0"/>
        <w:jc w:val="both"/>
        <w:rPr>
          <w:rFonts w:asciiTheme="majorHAnsi" w:hAnsiTheme="majorHAnsi" w:cstheme="majorHAnsi"/>
          <w:lang w:eastAsia="en-GB" w:bidi="ar-SA"/>
        </w:rPr>
      </w:pPr>
      <w:r w:rsidRPr="00962B2E">
        <w:rPr>
          <w:rFonts w:asciiTheme="majorHAnsi" w:hAnsiTheme="majorHAnsi" w:cstheme="majorHAnsi"/>
          <w:lang w:eastAsia="en-GB" w:bidi="ar-SA"/>
        </w:rPr>
        <w:t>Initial application costs</w:t>
      </w:r>
      <w:r w:rsidR="004427AA" w:rsidRPr="00962B2E">
        <w:rPr>
          <w:rFonts w:asciiTheme="majorHAnsi" w:hAnsiTheme="majorHAnsi" w:cstheme="majorHAnsi"/>
          <w:lang w:eastAsia="en-GB" w:bidi="ar-SA"/>
        </w:rPr>
        <w:t xml:space="preserve"> </w:t>
      </w:r>
      <w:r w:rsidRPr="00962B2E">
        <w:rPr>
          <w:rFonts w:asciiTheme="majorHAnsi" w:hAnsiTheme="majorHAnsi" w:cstheme="majorHAnsi"/>
          <w:lang w:eastAsia="en-GB" w:bidi="ar-SA"/>
        </w:rPr>
        <w:t>could include:</w:t>
      </w:r>
    </w:p>
    <w:p w14:paraId="5F113F0E" w14:textId="77777777" w:rsidR="00591D22" w:rsidRPr="00962B2E" w:rsidRDefault="00591D22" w:rsidP="00962B2E">
      <w:pPr>
        <w:autoSpaceDE w:val="0"/>
        <w:autoSpaceDN w:val="0"/>
        <w:adjustRightInd w:val="0"/>
        <w:jc w:val="both"/>
        <w:rPr>
          <w:rFonts w:asciiTheme="majorHAnsi" w:hAnsiTheme="majorHAnsi" w:cstheme="majorHAnsi"/>
          <w:lang w:eastAsia="en-GB" w:bidi="ar-SA"/>
        </w:rPr>
      </w:pPr>
    </w:p>
    <w:p w14:paraId="33ACF073"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Administration </w:t>
      </w:r>
      <w:r w:rsidRPr="00962B2E">
        <w:rPr>
          <w:rFonts w:asciiTheme="majorHAnsi" w:hAnsiTheme="majorHAnsi" w:cstheme="majorHAnsi"/>
          <w:color w:val="000000"/>
          <w:lang w:eastAsia="en-GB" w:bidi="ar-SA"/>
        </w:rPr>
        <w:t xml:space="preserve">– this </w:t>
      </w:r>
      <w:r w:rsidR="004427AA" w:rsidRPr="00962B2E">
        <w:rPr>
          <w:rFonts w:asciiTheme="majorHAnsi" w:hAnsiTheme="majorHAnsi" w:cstheme="majorHAnsi"/>
          <w:color w:val="000000"/>
          <w:lang w:eastAsia="en-GB" w:bidi="ar-SA"/>
        </w:rPr>
        <w:t>may</w:t>
      </w:r>
      <w:r w:rsidRPr="00962B2E">
        <w:rPr>
          <w:rFonts w:asciiTheme="majorHAnsi" w:hAnsiTheme="majorHAnsi" w:cstheme="majorHAnsi"/>
          <w:color w:val="000000"/>
          <w:lang w:eastAsia="en-GB" w:bidi="ar-SA"/>
        </w:rPr>
        <w:t xml:space="preserve"> cover basic</w:t>
      </w:r>
      <w:r w:rsidR="004427AA"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office administration to process the </w:t>
      </w:r>
      <w:proofErr w:type="gramStart"/>
      <w:r w:rsidRPr="00962B2E">
        <w:rPr>
          <w:rFonts w:asciiTheme="majorHAnsi" w:hAnsiTheme="majorHAnsi" w:cstheme="majorHAnsi"/>
          <w:color w:val="000000"/>
          <w:lang w:eastAsia="en-GB" w:bidi="ar-SA"/>
        </w:rPr>
        <w:t>licence</w:t>
      </w:r>
      <w:proofErr w:type="gramEnd"/>
    </w:p>
    <w:p w14:paraId="0C9148FE"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application, such as resources, photocopying,</w:t>
      </w:r>
      <w:r w:rsidR="004427AA" w:rsidRPr="00962B2E">
        <w:rPr>
          <w:rFonts w:asciiTheme="majorHAnsi" w:hAnsiTheme="majorHAnsi" w:cstheme="majorHAnsi"/>
          <w:color w:val="000000"/>
          <w:lang w:eastAsia="en-GB" w:bidi="ar-SA"/>
        </w:rPr>
        <w:t xml:space="preserve"> </w:t>
      </w:r>
      <w:proofErr w:type="gramStart"/>
      <w:r w:rsidRPr="00962B2E">
        <w:rPr>
          <w:rFonts w:asciiTheme="majorHAnsi" w:hAnsiTheme="majorHAnsi" w:cstheme="majorHAnsi"/>
          <w:color w:val="000000"/>
          <w:lang w:eastAsia="en-GB" w:bidi="ar-SA"/>
        </w:rPr>
        <w:t>postage</w:t>
      </w:r>
      <w:proofErr w:type="gramEnd"/>
      <w:r w:rsidRPr="00962B2E">
        <w:rPr>
          <w:rFonts w:asciiTheme="majorHAnsi" w:hAnsiTheme="majorHAnsi" w:cstheme="majorHAnsi"/>
          <w:color w:val="000000"/>
          <w:lang w:eastAsia="en-GB" w:bidi="ar-SA"/>
        </w:rPr>
        <w:t xml:space="preserve"> or the cost of handling fees through</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the </w:t>
      </w:r>
      <w:r w:rsidR="004427AA" w:rsidRPr="00962B2E">
        <w:rPr>
          <w:rFonts w:asciiTheme="majorHAnsi" w:hAnsiTheme="majorHAnsi" w:cstheme="majorHAnsi"/>
          <w:color w:val="000000"/>
          <w:lang w:eastAsia="en-GB" w:bidi="ar-SA"/>
        </w:rPr>
        <w:t>finance</w:t>
      </w:r>
      <w:r w:rsidRPr="00962B2E">
        <w:rPr>
          <w:rFonts w:asciiTheme="majorHAnsi" w:hAnsiTheme="majorHAnsi" w:cstheme="majorHAnsi"/>
          <w:color w:val="000000"/>
          <w:lang w:eastAsia="en-GB" w:bidi="ar-SA"/>
        </w:rPr>
        <w:t xml:space="preserve"> department. This could also</w:t>
      </w:r>
      <w:r w:rsidR="004427AA"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include the costs of specialist licensing</w:t>
      </w:r>
      <w:r w:rsidR="004427AA"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software to maintain an effective database,</w:t>
      </w:r>
      <w:r w:rsidR="004427AA"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and printing licences.</w:t>
      </w:r>
    </w:p>
    <w:p w14:paraId="3CA9EA40" w14:textId="77777777" w:rsidR="004427AA" w:rsidRPr="00962B2E" w:rsidRDefault="004427AA" w:rsidP="00962B2E">
      <w:pPr>
        <w:autoSpaceDE w:val="0"/>
        <w:autoSpaceDN w:val="0"/>
        <w:adjustRightInd w:val="0"/>
        <w:jc w:val="both"/>
        <w:rPr>
          <w:rFonts w:asciiTheme="majorHAnsi" w:hAnsiTheme="majorHAnsi" w:cstheme="majorHAnsi"/>
          <w:color w:val="000000"/>
          <w:lang w:eastAsia="en-GB" w:bidi="ar-SA"/>
        </w:rPr>
      </w:pPr>
    </w:p>
    <w:p w14:paraId="5D8C7902"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Initial visit/s </w:t>
      </w:r>
      <w:r w:rsidRPr="00962B2E">
        <w:rPr>
          <w:rFonts w:asciiTheme="majorHAnsi" w:hAnsiTheme="majorHAnsi" w:cstheme="majorHAnsi"/>
          <w:color w:val="000000"/>
          <w:lang w:eastAsia="en-GB" w:bidi="ar-SA"/>
        </w:rPr>
        <w:t>– this could cover the average</w:t>
      </w:r>
      <w:r w:rsidR="004427AA"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cost of officer time if a premises visit </w:t>
      </w:r>
      <w:proofErr w:type="gramStart"/>
      <w:r w:rsidRPr="00962B2E">
        <w:rPr>
          <w:rFonts w:asciiTheme="majorHAnsi" w:hAnsiTheme="majorHAnsi" w:cstheme="majorHAnsi"/>
          <w:color w:val="000000"/>
          <w:lang w:eastAsia="en-GB" w:bidi="ar-SA"/>
        </w:rPr>
        <w:t>is</w:t>
      </w:r>
      <w:proofErr w:type="gramEnd"/>
    </w:p>
    <w:p w14:paraId="710B20CF"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required as part of the authorisation process.</w:t>
      </w:r>
      <w:r w:rsidR="004427AA" w:rsidRPr="00962B2E">
        <w:rPr>
          <w:rFonts w:asciiTheme="majorHAnsi" w:hAnsiTheme="majorHAnsi" w:cstheme="majorHAnsi"/>
          <w:color w:val="000000"/>
          <w:lang w:eastAsia="en-GB" w:bidi="ar-SA"/>
        </w:rPr>
        <w:t xml:space="preserve"> This may include travel time and ‘on-</w:t>
      </w:r>
      <w:proofErr w:type="gramStart"/>
      <w:r w:rsidR="004427AA" w:rsidRPr="00962B2E">
        <w:rPr>
          <w:rFonts w:asciiTheme="majorHAnsi" w:hAnsiTheme="majorHAnsi" w:cstheme="majorHAnsi"/>
          <w:color w:val="000000"/>
          <w:lang w:eastAsia="en-GB" w:bidi="ar-SA"/>
        </w:rPr>
        <w:t xml:space="preserve">costs </w:t>
      </w:r>
      <w:r w:rsidRPr="00962B2E">
        <w:rPr>
          <w:rFonts w:asciiTheme="majorHAnsi" w:hAnsiTheme="majorHAnsi" w:cstheme="majorHAnsi"/>
          <w:color w:val="000000"/>
          <w:lang w:eastAsia="en-GB" w:bidi="ar-SA"/>
        </w:rPr>
        <w:t>’</w:t>
      </w:r>
      <w:proofErr w:type="gramEnd"/>
      <w:r w:rsidRPr="00962B2E">
        <w:rPr>
          <w:rFonts w:asciiTheme="majorHAnsi" w:hAnsiTheme="majorHAnsi" w:cstheme="majorHAnsi"/>
          <w:color w:val="000000"/>
          <w:lang w:eastAsia="en-GB" w:bidi="ar-SA"/>
        </w:rPr>
        <w:t xml:space="preserve"> </w:t>
      </w:r>
    </w:p>
    <w:p w14:paraId="52F6924B" w14:textId="77777777" w:rsidR="004427AA" w:rsidRPr="00962B2E" w:rsidRDefault="004427AA" w:rsidP="00962B2E">
      <w:pPr>
        <w:autoSpaceDE w:val="0"/>
        <w:autoSpaceDN w:val="0"/>
        <w:adjustRightInd w:val="0"/>
        <w:jc w:val="both"/>
        <w:rPr>
          <w:rFonts w:asciiTheme="majorHAnsi" w:hAnsiTheme="majorHAnsi" w:cstheme="majorHAnsi"/>
          <w:color w:val="000000"/>
          <w:lang w:eastAsia="en-GB" w:bidi="ar-SA"/>
        </w:rPr>
      </w:pPr>
    </w:p>
    <w:p w14:paraId="58573311"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Third party costs </w:t>
      </w:r>
      <w:r w:rsidRPr="00962B2E">
        <w:rPr>
          <w:rFonts w:asciiTheme="majorHAnsi" w:hAnsiTheme="majorHAnsi" w:cstheme="majorHAnsi"/>
          <w:color w:val="000000"/>
          <w:lang w:eastAsia="en-GB" w:bidi="ar-SA"/>
        </w:rPr>
        <w:t>– some licensing processes</w:t>
      </w:r>
      <w:r w:rsidR="00D8453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will require third party input from experts, such</w:t>
      </w:r>
      <w:r w:rsidR="00D8453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as veterinary attendance during licensing</w:t>
      </w:r>
      <w:r w:rsidR="00D8453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inspections at animal related premises.</w:t>
      </w:r>
    </w:p>
    <w:p w14:paraId="244EFBA1" w14:textId="77777777" w:rsidR="00D84530" w:rsidRPr="00962B2E" w:rsidRDefault="00D84530" w:rsidP="00962B2E">
      <w:pPr>
        <w:autoSpaceDE w:val="0"/>
        <w:autoSpaceDN w:val="0"/>
        <w:adjustRightInd w:val="0"/>
        <w:jc w:val="both"/>
        <w:rPr>
          <w:rFonts w:asciiTheme="majorHAnsi" w:hAnsiTheme="majorHAnsi" w:cstheme="majorHAnsi"/>
          <w:b/>
          <w:bCs/>
          <w:color w:val="000000"/>
          <w:lang w:eastAsia="en-GB" w:bidi="ar-SA"/>
        </w:rPr>
      </w:pPr>
    </w:p>
    <w:p w14:paraId="05180AE9"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Liaison with interested parties </w:t>
      </w:r>
      <w:r w:rsidRPr="00962B2E">
        <w:rPr>
          <w:rFonts w:asciiTheme="majorHAnsi" w:hAnsiTheme="majorHAnsi" w:cstheme="majorHAnsi"/>
          <w:color w:val="000000"/>
          <w:lang w:eastAsia="en-GB" w:bidi="ar-SA"/>
        </w:rPr>
        <w:t>– engaging</w:t>
      </w:r>
      <w:r w:rsidR="00D8453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with responsible authorities and </w:t>
      </w:r>
      <w:proofErr w:type="gramStart"/>
      <w:r w:rsidRPr="00962B2E">
        <w:rPr>
          <w:rFonts w:asciiTheme="majorHAnsi" w:hAnsiTheme="majorHAnsi" w:cstheme="majorHAnsi"/>
          <w:color w:val="000000"/>
          <w:lang w:eastAsia="en-GB" w:bidi="ar-SA"/>
        </w:rPr>
        <w:t>other</w:t>
      </w:r>
      <w:proofErr w:type="gramEnd"/>
    </w:p>
    <w:p w14:paraId="066741B3"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stakeholders will incur a cost in both time and</w:t>
      </w:r>
      <w:r w:rsidR="00D8453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resources.</w:t>
      </w:r>
    </w:p>
    <w:p w14:paraId="42501438" w14:textId="77777777" w:rsidR="00D84530" w:rsidRPr="00962B2E" w:rsidRDefault="00D84530" w:rsidP="00962B2E">
      <w:pPr>
        <w:autoSpaceDE w:val="0"/>
        <w:autoSpaceDN w:val="0"/>
        <w:adjustRightInd w:val="0"/>
        <w:jc w:val="both"/>
        <w:rPr>
          <w:rFonts w:asciiTheme="majorHAnsi" w:hAnsiTheme="majorHAnsi" w:cstheme="majorHAnsi"/>
          <w:b/>
          <w:bCs/>
          <w:color w:val="000000"/>
          <w:lang w:eastAsia="en-GB" w:bidi="ar-SA"/>
        </w:rPr>
      </w:pPr>
    </w:p>
    <w:p w14:paraId="152477EC"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Management costs </w:t>
      </w:r>
      <w:r w:rsidRPr="00962B2E">
        <w:rPr>
          <w:rFonts w:asciiTheme="majorHAnsi" w:hAnsiTheme="majorHAnsi" w:cstheme="majorHAnsi"/>
          <w:color w:val="000000"/>
          <w:lang w:eastAsia="en-GB" w:bidi="ar-SA"/>
        </w:rPr>
        <w:t xml:space="preserve">– </w:t>
      </w:r>
      <w:r w:rsidR="00D84530" w:rsidRPr="00962B2E">
        <w:rPr>
          <w:rFonts w:asciiTheme="majorHAnsi" w:hAnsiTheme="majorHAnsi" w:cstheme="majorHAnsi"/>
          <w:color w:val="000000"/>
          <w:lang w:eastAsia="en-GB" w:bidi="ar-SA"/>
        </w:rPr>
        <w:t>these may be included as</w:t>
      </w:r>
      <w:r w:rsidRPr="00962B2E">
        <w:rPr>
          <w:rFonts w:asciiTheme="majorHAnsi" w:hAnsiTheme="majorHAnsi" w:cstheme="majorHAnsi"/>
          <w:color w:val="000000"/>
          <w:lang w:eastAsia="en-GB" w:bidi="ar-SA"/>
        </w:rPr>
        <w:t xml:space="preserve"> an average </w:t>
      </w:r>
      <w:proofErr w:type="gramStart"/>
      <w:r w:rsidRPr="00962B2E">
        <w:rPr>
          <w:rFonts w:asciiTheme="majorHAnsi" w:hAnsiTheme="majorHAnsi" w:cstheme="majorHAnsi"/>
          <w:color w:val="000000"/>
          <w:lang w:eastAsia="en-GB" w:bidi="ar-SA"/>
        </w:rPr>
        <w:t>management</w:t>
      </w:r>
      <w:proofErr w:type="gramEnd"/>
    </w:p>
    <w:p w14:paraId="33194877" w14:textId="77777777" w:rsidR="00D84530"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fee where it is a standard process for the</w:t>
      </w:r>
      <w:r w:rsidR="00D8453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application to be reviewed by a management</w:t>
      </w:r>
      <w:r w:rsidR="00962B2E">
        <w:rPr>
          <w:rFonts w:asciiTheme="majorHAnsi" w:hAnsiTheme="majorHAnsi" w:cstheme="majorHAnsi"/>
          <w:color w:val="000000"/>
          <w:lang w:eastAsia="en-GB" w:bidi="ar-SA"/>
        </w:rPr>
        <w:t xml:space="preserve"> </w:t>
      </w:r>
      <w:r w:rsidR="00D84530" w:rsidRPr="00962B2E">
        <w:rPr>
          <w:rFonts w:asciiTheme="majorHAnsi" w:hAnsiTheme="majorHAnsi" w:cstheme="majorHAnsi"/>
          <w:color w:val="000000"/>
          <w:lang w:eastAsia="en-GB" w:bidi="ar-SA"/>
        </w:rPr>
        <w:t xml:space="preserve">board or licensing committee or alternatively as an ‘on </w:t>
      </w:r>
      <w:proofErr w:type="gramStart"/>
      <w:r w:rsidR="00D84530" w:rsidRPr="00962B2E">
        <w:rPr>
          <w:rFonts w:asciiTheme="majorHAnsi" w:hAnsiTheme="majorHAnsi" w:cstheme="majorHAnsi"/>
          <w:color w:val="000000"/>
          <w:lang w:eastAsia="en-GB" w:bidi="ar-SA"/>
        </w:rPr>
        <w:t>cost’</w:t>
      </w:r>
      <w:proofErr w:type="gramEnd"/>
    </w:p>
    <w:p w14:paraId="6BFDCBC1" w14:textId="77777777" w:rsidR="00B158E6" w:rsidRPr="00962B2E" w:rsidRDefault="00B158E6" w:rsidP="00962B2E">
      <w:pPr>
        <w:tabs>
          <w:tab w:val="left" w:pos="3165"/>
        </w:tabs>
        <w:autoSpaceDE w:val="0"/>
        <w:autoSpaceDN w:val="0"/>
        <w:adjustRightInd w:val="0"/>
        <w:jc w:val="both"/>
        <w:rPr>
          <w:rFonts w:asciiTheme="majorHAnsi" w:hAnsiTheme="majorHAnsi" w:cstheme="majorHAnsi"/>
          <w:color w:val="000000"/>
          <w:lang w:eastAsia="en-GB" w:bidi="ar-SA"/>
        </w:rPr>
      </w:pPr>
    </w:p>
    <w:p w14:paraId="027E92BE"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Local democracy costs </w:t>
      </w:r>
      <w:r w:rsidRPr="00962B2E">
        <w:rPr>
          <w:rFonts w:asciiTheme="majorHAnsi" w:hAnsiTheme="majorHAnsi" w:cstheme="majorHAnsi"/>
          <w:color w:val="000000"/>
          <w:lang w:eastAsia="en-GB" w:bidi="ar-SA"/>
        </w:rPr>
        <w:t xml:space="preserve">– </w:t>
      </w:r>
      <w:r w:rsidR="006C7790" w:rsidRPr="00962B2E">
        <w:rPr>
          <w:rFonts w:asciiTheme="majorHAnsi" w:hAnsiTheme="majorHAnsi" w:cstheme="majorHAnsi"/>
          <w:color w:val="000000"/>
          <w:lang w:eastAsia="en-GB" w:bidi="ar-SA"/>
        </w:rPr>
        <w:t xml:space="preserve">consideration of the recovery of </w:t>
      </w:r>
      <w:r w:rsidR="00D84530" w:rsidRPr="00962B2E">
        <w:rPr>
          <w:rFonts w:asciiTheme="majorHAnsi" w:hAnsiTheme="majorHAnsi" w:cstheme="majorHAnsi"/>
          <w:color w:val="000000"/>
          <w:lang w:eastAsia="en-GB" w:bidi="ar-SA"/>
        </w:rPr>
        <w:t xml:space="preserve">any </w:t>
      </w:r>
      <w:r w:rsidRPr="00962B2E">
        <w:rPr>
          <w:rFonts w:asciiTheme="majorHAnsi" w:hAnsiTheme="majorHAnsi" w:cstheme="majorHAnsi"/>
          <w:color w:val="000000"/>
          <w:lang w:eastAsia="en-GB" w:bidi="ar-SA"/>
        </w:rPr>
        <w:t>necessary expenditure in</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arranging committee meetings or hearings to</w:t>
      </w:r>
      <w:r w:rsidR="00D8453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consider applications</w:t>
      </w:r>
      <w:r w:rsidR="006C7790" w:rsidRPr="00962B2E">
        <w:rPr>
          <w:rFonts w:asciiTheme="majorHAnsi" w:hAnsiTheme="majorHAnsi" w:cstheme="majorHAnsi"/>
          <w:color w:val="000000"/>
          <w:lang w:eastAsia="en-GB" w:bidi="ar-SA"/>
        </w:rPr>
        <w:t xml:space="preserve"> may be considered</w:t>
      </w:r>
      <w:r w:rsidRPr="00962B2E">
        <w:rPr>
          <w:rFonts w:asciiTheme="majorHAnsi" w:hAnsiTheme="majorHAnsi" w:cstheme="majorHAnsi"/>
          <w:color w:val="000000"/>
          <w:lang w:eastAsia="en-GB" w:bidi="ar-SA"/>
        </w:rPr>
        <w:t>.</w:t>
      </w:r>
    </w:p>
    <w:p w14:paraId="4CD03E97" w14:textId="77777777" w:rsidR="00D84530" w:rsidRPr="00962B2E" w:rsidRDefault="00D84530" w:rsidP="00962B2E">
      <w:pPr>
        <w:autoSpaceDE w:val="0"/>
        <w:autoSpaceDN w:val="0"/>
        <w:adjustRightInd w:val="0"/>
        <w:jc w:val="both"/>
        <w:rPr>
          <w:rFonts w:asciiTheme="majorHAnsi" w:hAnsiTheme="majorHAnsi" w:cstheme="majorHAnsi"/>
          <w:b/>
          <w:bCs/>
          <w:color w:val="000000"/>
          <w:lang w:eastAsia="en-GB" w:bidi="ar-SA"/>
        </w:rPr>
      </w:pPr>
    </w:p>
    <w:p w14:paraId="6BFE1034"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On costs </w:t>
      </w:r>
      <w:r w:rsidRPr="00962B2E">
        <w:rPr>
          <w:rFonts w:asciiTheme="majorHAnsi" w:hAnsiTheme="majorHAnsi" w:cstheme="majorHAnsi"/>
          <w:color w:val="000000"/>
          <w:lang w:eastAsia="en-GB" w:bidi="ar-SA"/>
        </w:rPr>
        <w:t>– including any recharges for</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payroll, accommodation, including </w:t>
      </w:r>
      <w:proofErr w:type="gramStart"/>
      <w:r w:rsidRPr="00962B2E">
        <w:rPr>
          <w:rFonts w:asciiTheme="majorHAnsi" w:hAnsiTheme="majorHAnsi" w:cstheme="majorHAnsi"/>
          <w:color w:val="000000"/>
          <w:lang w:eastAsia="en-GB" w:bidi="ar-SA"/>
        </w:rPr>
        <w:t>heating</w:t>
      </w:r>
      <w:proofErr w:type="gramEnd"/>
    </w:p>
    <w:p w14:paraId="0CC09A92"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lastRenderedPageBreak/>
        <w:t xml:space="preserve">and </w:t>
      </w:r>
      <w:proofErr w:type="gramStart"/>
      <w:r w:rsidRPr="00962B2E">
        <w:rPr>
          <w:rFonts w:asciiTheme="majorHAnsi" w:hAnsiTheme="majorHAnsi" w:cstheme="majorHAnsi"/>
          <w:color w:val="000000"/>
          <w:lang w:eastAsia="en-GB" w:bidi="ar-SA"/>
        </w:rPr>
        <w:t>lighting, and</w:t>
      </w:r>
      <w:proofErr w:type="gramEnd"/>
      <w:r w:rsidRPr="00962B2E">
        <w:rPr>
          <w:rFonts w:asciiTheme="majorHAnsi" w:hAnsiTheme="majorHAnsi" w:cstheme="majorHAnsi"/>
          <w:color w:val="000000"/>
          <w:lang w:eastAsia="en-GB" w:bidi="ar-SA"/>
        </w:rPr>
        <w:t xml:space="preserve"> supplies and services</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connect</w:t>
      </w:r>
      <w:r w:rsidR="006C7790" w:rsidRPr="00962B2E">
        <w:rPr>
          <w:rFonts w:asciiTheme="majorHAnsi" w:hAnsiTheme="majorHAnsi" w:cstheme="majorHAnsi"/>
          <w:color w:val="000000"/>
          <w:lang w:eastAsia="en-GB" w:bidi="ar-SA"/>
        </w:rPr>
        <w:t>ed with the licensing function.</w:t>
      </w:r>
    </w:p>
    <w:p w14:paraId="53F69A4C" w14:textId="77777777" w:rsidR="006C7790" w:rsidRPr="00962B2E" w:rsidRDefault="006C7790" w:rsidP="00962B2E">
      <w:pPr>
        <w:autoSpaceDE w:val="0"/>
        <w:autoSpaceDN w:val="0"/>
        <w:adjustRightInd w:val="0"/>
        <w:jc w:val="both"/>
        <w:rPr>
          <w:rFonts w:asciiTheme="majorHAnsi" w:hAnsiTheme="majorHAnsi" w:cstheme="majorHAnsi"/>
          <w:color w:val="000000"/>
          <w:lang w:eastAsia="en-GB" w:bidi="ar-SA"/>
        </w:rPr>
      </w:pPr>
    </w:p>
    <w:p w14:paraId="368A257C"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Development, </w:t>
      </w:r>
      <w:proofErr w:type="gramStart"/>
      <w:r w:rsidRPr="00962B2E">
        <w:rPr>
          <w:rFonts w:asciiTheme="majorHAnsi" w:hAnsiTheme="majorHAnsi" w:cstheme="majorHAnsi"/>
          <w:b/>
          <w:bCs/>
          <w:color w:val="000000"/>
          <w:lang w:eastAsia="en-GB" w:bidi="ar-SA"/>
        </w:rPr>
        <w:t>determination</w:t>
      </w:r>
      <w:proofErr w:type="gramEnd"/>
      <w:r w:rsidRPr="00962B2E">
        <w:rPr>
          <w:rFonts w:asciiTheme="majorHAnsi" w:hAnsiTheme="majorHAnsi" w:cstheme="majorHAnsi"/>
          <w:b/>
          <w:bCs/>
          <w:color w:val="000000"/>
          <w:lang w:eastAsia="en-GB" w:bidi="ar-SA"/>
        </w:rPr>
        <w:t xml:space="preserve"> and</w:t>
      </w:r>
      <w:r w:rsidR="006C7790" w:rsidRPr="00962B2E">
        <w:rPr>
          <w:rFonts w:asciiTheme="majorHAnsi" w:hAnsiTheme="majorHAnsi" w:cstheme="majorHAnsi"/>
          <w:b/>
          <w:bCs/>
          <w:color w:val="000000"/>
          <w:lang w:eastAsia="en-GB" w:bidi="ar-SA"/>
        </w:rPr>
        <w:t xml:space="preserve"> </w:t>
      </w:r>
      <w:r w:rsidRPr="00962B2E">
        <w:rPr>
          <w:rFonts w:asciiTheme="majorHAnsi" w:hAnsiTheme="majorHAnsi" w:cstheme="majorHAnsi"/>
          <w:b/>
          <w:bCs/>
          <w:color w:val="000000"/>
          <w:lang w:eastAsia="en-GB" w:bidi="ar-SA"/>
        </w:rPr>
        <w:t xml:space="preserve">production of licensing policies </w:t>
      </w:r>
      <w:r w:rsidRPr="00962B2E">
        <w:rPr>
          <w:rFonts w:asciiTheme="majorHAnsi" w:hAnsiTheme="majorHAnsi" w:cstheme="majorHAnsi"/>
          <w:color w:val="000000"/>
          <w:lang w:eastAsia="en-GB" w:bidi="ar-SA"/>
        </w:rPr>
        <w:t>– the cost</w:t>
      </w:r>
    </w:p>
    <w:p w14:paraId="6CCCD1A6"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of consultation and publishing policies can</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be fully recovered.</w:t>
      </w:r>
    </w:p>
    <w:p w14:paraId="0893B1B6" w14:textId="77777777" w:rsidR="006C7790" w:rsidRPr="00962B2E" w:rsidRDefault="006C7790" w:rsidP="00962B2E">
      <w:pPr>
        <w:autoSpaceDE w:val="0"/>
        <w:autoSpaceDN w:val="0"/>
        <w:adjustRightInd w:val="0"/>
        <w:jc w:val="both"/>
        <w:rPr>
          <w:rFonts w:asciiTheme="majorHAnsi" w:hAnsiTheme="majorHAnsi" w:cstheme="majorHAnsi"/>
          <w:b/>
          <w:bCs/>
          <w:color w:val="000000"/>
          <w:lang w:eastAsia="en-GB" w:bidi="ar-SA"/>
        </w:rPr>
      </w:pPr>
    </w:p>
    <w:p w14:paraId="251555E1"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Web material </w:t>
      </w:r>
      <w:r w:rsidRPr="00962B2E">
        <w:rPr>
          <w:rFonts w:asciiTheme="majorHAnsi" w:hAnsiTheme="majorHAnsi" w:cstheme="majorHAnsi"/>
          <w:color w:val="000000"/>
          <w:lang w:eastAsia="en-GB" w:bidi="ar-SA"/>
        </w:rPr>
        <w:t>– the EU Services Directive</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requires that applications, and the associated</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gu</w:t>
      </w:r>
      <w:r w:rsidR="006C7790" w:rsidRPr="00962B2E">
        <w:rPr>
          <w:rFonts w:asciiTheme="majorHAnsi" w:hAnsiTheme="majorHAnsi" w:cstheme="majorHAnsi"/>
          <w:color w:val="000000"/>
          <w:lang w:eastAsia="en-GB" w:bidi="ar-SA"/>
        </w:rPr>
        <w:t>idance, can be made online and the budget for this work may be included</w:t>
      </w:r>
      <w:r w:rsidRPr="00962B2E">
        <w:rPr>
          <w:rFonts w:asciiTheme="majorHAnsi" w:hAnsiTheme="majorHAnsi" w:cstheme="majorHAnsi"/>
          <w:color w:val="000000"/>
          <w:lang w:eastAsia="en-GB" w:bidi="ar-SA"/>
        </w:rPr>
        <w:t>.</w:t>
      </w:r>
    </w:p>
    <w:p w14:paraId="3E8C6C82" w14:textId="77777777" w:rsidR="006C7790" w:rsidRPr="00962B2E" w:rsidRDefault="006C7790" w:rsidP="00962B2E">
      <w:pPr>
        <w:autoSpaceDE w:val="0"/>
        <w:autoSpaceDN w:val="0"/>
        <w:adjustRightInd w:val="0"/>
        <w:jc w:val="both"/>
        <w:rPr>
          <w:rFonts w:asciiTheme="majorHAnsi" w:hAnsiTheme="majorHAnsi" w:cstheme="majorHAnsi"/>
          <w:b/>
          <w:bCs/>
          <w:color w:val="000000"/>
          <w:lang w:eastAsia="en-GB" w:bidi="ar-SA"/>
        </w:rPr>
      </w:pPr>
    </w:p>
    <w:p w14:paraId="2C2B93EA"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Advice and guidance </w:t>
      </w:r>
      <w:r w:rsidRPr="00962B2E">
        <w:rPr>
          <w:rFonts w:asciiTheme="majorHAnsi" w:hAnsiTheme="majorHAnsi" w:cstheme="majorHAnsi"/>
          <w:color w:val="000000"/>
          <w:lang w:eastAsia="en-GB" w:bidi="ar-SA"/>
        </w:rPr>
        <w:t xml:space="preserve">– this </w:t>
      </w:r>
      <w:proofErr w:type="gramStart"/>
      <w:r w:rsidRPr="00962B2E">
        <w:rPr>
          <w:rFonts w:asciiTheme="majorHAnsi" w:hAnsiTheme="majorHAnsi" w:cstheme="majorHAnsi"/>
          <w:color w:val="000000"/>
          <w:lang w:eastAsia="en-GB" w:bidi="ar-SA"/>
        </w:rPr>
        <w:t>includes</w:t>
      </w:r>
      <w:proofErr w:type="gramEnd"/>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advice in person, production of leaflets or</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promotional tools, and online advice.</w:t>
      </w:r>
    </w:p>
    <w:p w14:paraId="1ED645F0" w14:textId="77777777" w:rsidR="006C7790" w:rsidRPr="00962B2E" w:rsidRDefault="006C7790" w:rsidP="00962B2E">
      <w:pPr>
        <w:autoSpaceDE w:val="0"/>
        <w:autoSpaceDN w:val="0"/>
        <w:adjustRightInd w:val="0"/>
        <w:jc w:val="both"/>
        <w:rPr>
          <w:rFonts w:asciiTheme="majorHAnsi" w:hAnsiTheme="majorHAnsi" w:cstheme="majorHAnsi"/>
          <w:b/>
          <w:bCs/>
          <w:color w:val="000000"/>
          <w:lang w:eastAsia="en-GB" w:bidi="ar-SA"/>
        </w:rPr>
      </w:pPr>
    </w:p>
    <w:p w14:paraId="1D45B812"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Setting and reviewing fees </w:t>
      </w:r>
      <w:r w:rsidRPr="00962B2E">
        <w:rPr>
          <w:rFonts w:asciiTheme="majorHAnsi" w:hAnsiTheme="majorHAnsi" w:cstheme="majorHAnsi"/>
          <w:color w:val="000000"/>
          <w:lang w:eastAsia="en-GB" w:bidi="ar-SA"/>
        </w:rPr>
        <w:t>– this includes</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the cost of time associated with the review, as</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well as the cost of taking it to a committee for</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approval.</w:t>
      </w:r>
    </w:p>
    <w:p w14:paraId="16B340A4" w14:textId="77777777" w:rsidR="006C7790" w:rsidRPr="00962B2E" w:rsidRDefault="006C7790" w:rsidP="00962B2E">
      <w:pPr>
        <w:autoSpaceDE w:val="0"/>
        <w:autoSpaceDN w:val="0"/>
        <w:adjustRightInd w:val="0"/>
        <w:jc w:val="both"/>
        <w:rPr>
          <w:rFonts w:asciiTheme="majorHAnsi" w:hAnsiTheme="majorHAnsi" w:cstheme="majorHAnsi"/>
          <w:color w:val="FF7800"/>
          <w:lang w:eastAsia="en-GB" w:bidi="ar-SA"/>
        </w:rPr>
      </w:pPr>
    </w:p>
    <w:p w14:paraId="75C38C98" w14:textId="77777777" w:rsidR="00B158E6" w:rsidRPr="00962B2E" w:rsidRDefault="00B158E6" w:rsidP="00962B2E">
      <w:pPr>
        <w:autoSpaceDE w:val="0"/>
        <w:autoSpaceDN w:val="0"/>
        <w:adjustRightInd w:val="0"/>
        <w:jc w:val="both"/>
        <w:rPr>
          <w:rFonts w:asciiTheme="majorHAnsi" w:hAnsiTheme="majorHAnsi" w:cstheme="majorHAnsi"/>
          <w:lang w:eastAsia="en-GB" w:bidi="ar-SA"/>
        </w:rPr>
      </w:pPr>
      <w:r w:rsidRPr="00962B2E">
        <w:rPr>
          <w:rFonts w:asciiTheme="majorHAnsi" w:hAnsiTheme="majorHAnsi" w:cstheme="majorHAnsi"/>
          <w:lang w:eastAsia="en-GB" w:bidi="ar-SA"/>
        </w:rPr>
        <w:t>Further compliance</w:t>
      </w:r>
      <w:r w:rsidR="006C7790" w:rsidRPr="00962B2E">
        <w:rPr>
          <w:rFonts w:asciiTheme="majorHAnsi" w:hAnsiTheme="majorHAnsi" w:cstheme="majorHAnsi"/>
          <w:lang w:eastAsia="en-GB" w:bidi="ar-SA"/>
        </w:rPr>
        <w:t xml:space="preserve"> </w:t>
      </w:r>
      <w:r w:rsidRPr="00962B2E">
        <w:rPr>
          <w:rFonts w:asciiTheme="majorHAnsi" w:hAnsiTheme="majorHAnsi" w:cstheme="majorHAnsi"/>
          <w:lang w:eastAsia="en-GB" w:bidi="ar-SA"/>
        </w:rPr>
        <w:t>and enforcement</w:t>
      </w:r>
      <w:r w:rsidR="006C7790" w:rsidRPr="00962B2E">
        <w:rPr>
          <w:rFonts w:asciiTheme="majorHAnsi" w:hAnsiTheme="majorHAnsi" w:cstheme="majorHAnsi"/>
          <w:lang w:eastAsia="en-GB" w:bidi="ar-SA"/>
        </w:rPr>
        <w:t xml:space="preserve"> </w:t>
      </w:r>
      <w:r w:rsidRPr="00962B2E">
        <w:rPr>
          <w:rFonts w:asciiTheme="majorHAnsi" w:hAnsiTheme="majorHAnsi" w:cstheme="majorHAnsi"/>
          <w:lang w:eastAsia="en-GB" w:bidi="ar-SA"/>
        </w:rPr>
        <w:t>costs could include:</w:t>
      </w:r>
    </w:p>
    <w:p w14:paraId="69F5AC2F" w14:textId="77777777" w:rsidR="006C7790" w:rsidRPr="00962B2E" w:rsidRDefault="006C7790" w:rsidP="00962B2E">
      <w:pPr>
        <w:autoSpaceDE w:val="0"/>
        <w:autoSpaceDN w:val="0"/>
        <w:adjustRightInd w:val="0"/>
        <w:jc w:val="both"/>
        <w:rPr>
          <w:rFonts w:asciiTheme="majorHAnsi" w:hAnsiTheme="majorHAnsi" w:cstheme="majorHAnsi"/>
          <w:b/>
          <w:bCs/>
          <w:color w:val="000000"/>
          <w:lang w:eastAsia="en-GB" w:bidi="ar-SA"/>
        </w:rPr>
      </w:pPr>
    </w:p>
    <w:p w14:paraId="10DB88C7"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Additional monitoring and inspection visits</w:t>
      </w:r>
      <w:r w:rsidR="006C7790" w:rsidRPr="00962B2E">
        <w:rPr>
          <w:rFonts w:asciiTheme="majorHAnsi" w:hAnsiTheme="majorHAnsi" w:cstheme="majorHAnsi"/>
          <w:b/>
          <w:bCs/>
          <w:color w:val="000000"/>
          <w:lang w:eastAsia="en-GB" w:bidi="ar-SA"/>
        </w:rPr>
        <w:t xml:space="preserve"> </w:t>
      </w:r>
      <w:r w:rsidRPr="00962B2E">
        <w:rPr>
          <w:rFonts w:asciiTheme="majorHAnsi" w:hAnsiTheme="majorHAnsi" w:cstheme="majorHAnsi"/>
          <w:color w:val="000000"/>
          <w:lang w:eastAsia="en-GB" w:bidi="ar-SA"/>
        </w:rPr>
        <w:t>– councils may wish to include a charge</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for </w:t>
      </w:r>
      <w:proofErr w:type="gramStart"/>
      <w:r w:rsidRPr="00962B2E">
        <w:rPr>
          <w:rFonts w:asciiTheme="majorHAnsi" w:hAnsiTheme="majorHAnsi" w:cstheme="majorHAnsi"/>
          <w:color w:val="000000"/>
          <w:lang w:eastAsia="en-GB" w:bidi="ar-SA"/>
        </w:rPr>
        <w:t>risk based</w:t>
      </w:r>
      <w:proofErr w:type="gramEnd"/>
      <w:r w:rsidRPr="00962B2E">
        <w:rPr>
          <w:rFonts w:asciiTheme="majorHAnsi" w:hAnsiTheme="majorHAnsi" w:cstheme="majorHAnsi"/>
          <w:color w:val="000000"/>
          <w:lang w:eastAsia="en-GB" w:bidi="ar-SA"/>
        </w:rPr>
        <w:t xml:space="preserve"> visits to premises in between</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licensing inspections and responding to</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complaints. As with the initial licensing visit,</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councils can consider basing this figure on</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average officer time, travel, administration,</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management costs and on costs as</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above.</w:t>
      </w:r>
    </w:p>
    <w:p w14:paraId="511AFDE1" w14:textId="77777777" w:rsidR="006C7790" w:rsidRPr="00962B2E" w:rsidRDefault="006C7790" w:rsidP="00962B2E">
      <w:pPr>
        <w:autoSpaceDE w:val="0"/>
        <w:autoSpaceDN w:val="0"/>
        <w:adjustRightInd w:val="0"/>
        <w:jc w:val="both"/>
        <w:rPr>
          <w:rFonts w:asciiTheme="majorHAnsi" w:hAnsiTheme="majorHAnsi" w:cstheme="majorHAnsi"/>
          <w:b/>
          <w:bCs/>
          <w:color w:val="000000"/>
          <w:lang w:eastAsia="en-GB" w:bidi="ar-SA"/>
        </w:rPr>
      </w:pPr>
    </w:p>
    <w:p w14:paraId="138A7470" w14:textId="77777777" w:rsidR="00591D22" w:rsidRPr="00962B2E" w:rsidRDefault="00591D22" w:rsidP="00962B2E">
      <w:pPr>
        <w:autoSpaceDE w:val="0"/>
        <w:autoSpaceDN w:val="0"/>
        <w:adjustRightInd w:val="0"/>
        <w:jc w:val="both"/>
        <w:rPr>
          <w:rFonts w:asciiTheme="majorHAnsi" w:hAnsiTheme="majorHAnsi" w:cstheme="majorHAnsi"/>
          <w:b/>
          <w:bCs/>
          <w:color w:val="000000"/>
          <w:lang w:eastAsia="en-GB" w:bidi="ar-SA"/>
        </w:rPr>
      </w:pPr>
    </w:p>
    <w:p w14:paraId="41A19C0B"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Local democracy costs </w:t>
      </w:r>
      <w:r w:rsidRPr="00962B2E">
        <w:rPr>
          <w:rFonts w:asciiTheme="majorHAnsi" w:hAnsiTheme="majorHAnsi" w:cstheme="majorHAnsi"/>
          <w:color w:val="000000"/>
          <w:lang w:eastAsia="en-GB" w:bidi="ar-SA"/>
        </w:rPr>
        <w:t>– councils may</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want to recover any necessary </w:t>
      </w:r>
      <w:proofErr w:type="gramStart"/>
      <w:r w:rsidRPr="00962B2E">
        <w:rPr>
          <w:rFonts w:asciiTheme="majorHAnsi" w:hAnsiTheme="majorHAnsi" w:cstheme="majorHAnsi"/>
          <w:color w:val="000000"/>
          <w:lang w:eastAsia="en-GB" w:bidi="ar-SA"/>
        </w:rPr>
        <w:t>expenditure</w:t>
      </w:r>
      <w:proofErr w:type="gramEnd"/>
    </w:p>
    <w:p w14:paraId="6FEC240A"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in arranging committee meetings or hearings</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to review existing licences or respond to</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problems.</w:t>
      </w:r>
    </w:p>
    <w:p w14:paraId="512F8FDD" w14:textId="77777777" w:rsidR="00591D22" w:rsidRPr="00962B2E" w:rsidRDefault="00591D22" w:rsidP="00962B2E">
      <w:pPr>
        <w:autoSpaceDE w:val="0"/>
        <w:autoSpaceDN w:val="0"/>
        <w:adjustRightInd w:val="0"/>
        <w:jc w:val="both"/>
        <w:rPr>
          <w:rFonts w:asciiTheme="majorHAnsi" w:hAnsiTheme="majorHAnsi" w:cstheme="majorHAnsi"/>
          <w:color w:val="000000"/>
          <w:lang w:eastAsia="en-GB" w:bidi="ar-SA"/>
        </w:rPr>
      </w:pPr>
    </w:p>
    <w:p w14:paraId="28AEF16B"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b/>
          <w:bCs/>
          <w:color w:val="000000"/>
          <w:lang w:eastAsia="en-GB" w:bidi="ar-SA"/>
        </w:rPr>
        <w:t xml:space="preserve">Registers and national reporting </w:t>
      </w:r>
      <w:r w:rsidRPr="00962B2E">
        <w:rPr>
          <w:rFonts w:asciiTheme="majorHAnsi" w:hAnsiTheme="majorHAnsi" w:cstheme="majorHAnsi"/>
          <w:color w:val="000000"/>
          <w:lang w:eastAsia="en-GB" w:bidi="ar-SA"/>
        </w:rPr>
        <w:t>–</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some licensing schemes require central</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government bodies to be notified when a</w:t>
      </w:r>
      <w:r w:rsidR="006C7790"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licence is issued. The costs of doing this can</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be recovered.</w:t>
      </w:r>
    </w:p>
    <w:p w14:paraId="5A70716F" w14:textId="77777777" w:rsidR="006C7790" w:rsidRPr="00962B2E" w:rsidRDefault="006C7790" w:rsidP="00962B2E">
      <w:pPr>
        <w:autoSpaceDE w:val="0"/>
        <w:autoSpaceDN w:val="0"/>
        <w:adjustRightInd w:val="0"/>
        <w:jc w:val="both"/>
        <w:rPr>
          <w:rFonts w:asciiTheme="majorHAnsi" w:hAnsiTheme="majorHAnsi" w:cstheme="majorHAnsi"/>
          <w:color w:val="FF7800"/>
          <w:lang w:eastAsia="en-GB" w:bidi="ar-SA"/>
        </w:rPr>
      </w:pPr>
    </w:p>
    <w:p w14:paraId="26BC87D1" w14:textId="77777777" w:rsidR="00962B2E" w:rsidRDefault="00B158E6" w:rsidP="00962B2E">
      <w:pPr>
        <w:autoSpaceDE w:val="0"/>
        <w:autoSpaceDN w:val="0"/>
        <w:adjustRightInd w:val="0"/>
        <w:jc w:val="both"/>
        <w:rPr>
          <w:rFonts w:asciiTheme="majorHAnsi" w:hAnsiTheme="majorHAnsi" w:cstheme="majorHAnsi"/>
          <w:b/>
          <w:lang w:eastAsia="en-GB" w:bidi="ar-SA"/>
        </w:rPr>
      </w:pPr>
      <w:r w:rsidRPr="00962B2E">
        <w:rPr>
          <w:rFonts w:asciiTheme="majorHAnsi" w:hAnsiTheme="majorHAnsi" w:cstheme="majorHAnsi"/>
          <w:b/>
          <w:lang w:eastAsia="en-GB" w:bidi="ar-SA"/>
        </w:rPr>
        <w:t>Charging for action against</w:t>
      </w:r>
      <w:r w:rsidR="006C7790" w:rsidRPr="00962B2E">
        <w:rPr>
          <w:rFonts w:asciiTheme="majorHAnsi" w:hAnsiTheme="majorHAnsi" w:cstheme="majorHAnsi"/>
          <w:b/>
          <w:lang w:eastAsia="en-GB" w:bidi="ar-SA"/>
        </w:rPr>
        <w:t xml:space="preserve"> </w:t>
      </w:r>
      <w:r w:rsidRPr="00962B2E">
        <w:rPr>
          <w:rFonts w:asciiTheme="majorHAnsi" w:hAnsiTheme="majorHAnsi" w:cstheme="majorHAnsi"/>
          <w:b/>
          <w:lang w:eastAsia="en-GB" w:bidi="ar-SA"/>
        </w:rPr>
        <w:t>unlicensed traders</w:t>
      </w:r>
    </w:p>
    <w:p w14:paraId="29B32442" w14:textId="77777777" w:rsidR="00B158E6" w:rsidRPr="00962B2E" w:rsidRDefault="00703F2F" w:rsidP="00962B2E">
      <w:pPr>
        <w:autoSpaceDE w:val="0"/>
        <w:autoSpaceDN w:val="0"/>
        <w:adjustRightInd w:val="0"/>
        <w:jc w:val="both"/>
        <w:rPr>
          <w:rFonts w:asciiTheme="majorHAnsi" w:hAnsiTheme="majorHAnsi" w:cstheme="majorHAnsi"/>
          <w:b/>
          <w:color w:val="FF7800"/>
          <w:lang w:eastAsia="en-GB" w:bidi="ar-SA"/>
        </w:rPr>
      </w:pPr>
      <w:r w:rsidRPr="00962B2E">
        <w:rPr>
          <w:rFonts w:asciiTheme="majorHAnsi" w:hAnsiTheme="majorHAnsi" w:cstheme="majorHAnsi"/>
          <w:b/>
          <w:lang w:eastAsia="en-GB" w:bidi="ar-SA"/>
        </w:rPr>
        <w:t xml:space="preserve"> </w:t>
      </w:r>
    </w:p>
    <w:p w14:paraId="5882CED1" w14:textId="77777777" w:rsidR="00B158E6" w:rsidRDefault="00703F2F"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 xml:space="preserve">A </w:t>
      </w:r>
      <w:r w:rsidR="00B158E6" w:rsidRPr="00962B2E">
        <w:rPr>
          <w:rFonts w:asciiTheme="majorHAnsi" w:hAnsiTheme="majorHAnsi" w:cstheme="majorHAnsi"/>
          <w:color w:val="000000"/>
          <w:lang w:eastAsia="en-GB" w:bidi="ar-SA"/>
        </w:rPr>
        <w:t>Councils’ ability to charge for these costs as</w:t>
      </w:r>
      <w:r w:rsidRPr="00962B2E">
        <w:rPr>
          <w:rFonts w:asciiTheme="majorHAnsi" w:hAnsiTheme="majorHAnsi" w:cstheme="majorHAnsi"/>
          <w:color w:val="000000"/>
          <w:lang w:eastAsia="en-GB" w:bidi="ar-SA"/>
        </w:rPr>
        <w:t xml:space="preserve"> </w:t>
      </w:r>
      <w:r w:rsidR="00B158E6" w:rsidRPr="00962B2E">
        <w:rPr>
          <w:rFonts w:asciiTheme="majorHAnsi" w:hAnsiTheme="majorHAnsi" w:cstheme="majorHAnsi"/>
          <w:color w:val="000000"/>
          <w:lang w:eastAsia="en-GB" w:bidi="ar-SA"/>
        </w:rPr>
        <w:t>part of a licensing scheme depends on the</w:t>
      </w:r>
      <w:r w:rsidR="00962B2E">
        <w:rPr>
          <w:rFonts w:asciiTheme="majorHAnsi" w:hAnsiTheme="majorHAnsi" w:cstheme="majorHAnsi"/>
          <w:color w:val="000000"/>
          <w:lang w:eastAsia="en-GB" w:bidi="ar-SA"/>
        </w:rPr>
        <w:t xml:space="preserve"> </w:t>
      </w:r>
      <w:r w:rsidR="00B158E6" w:rsidRPr="00962B2E">
        <w:rPr>
          <w:rFonts w:asciiTheme="majorHAnsi" w:hAnsiTheme="majorHAnsi" w:cstheme="majorHAnsi"/>
          <w:color w:val="000000"/>
          <w:lang w:eastAsia="en-GB" w:bidi="ar-SA"/>
        </w:rPr>
        <w:t>licensing scheme in question. In Hemming</w:t>
      </w:r>
      <w:r w:rsidRPr="00962B2E">
        <w:rPr>
          <w:rFonts w:asciiTheme="majorHAnsi" w:hAnsiTheme="majorHAnsi" w:cstheme="majorHAnsi"/>
          <w:color w:val="000000"/>
          <w:lang w:eastAsia="en-GB" w:bidi="ar-SA"/>
        </w:rPr>
        <w:t xml:space="preserve"> v Westminster</w:t>
      </w:r>
      <w:r w:rsidR="00B158E6" w:rsidRPr="00962B2E">
        <w:rPr>
          <w:rFonts w:asciiTheme="majorHAnsi" w:hAnsiTheme="majorHAnsi" w:cstheme="majorHAnsi"/>
          <w:color w:val="000000"/>
          <w:lang w:eastAsia="en-GB" w:bidi="ar-SA"/>
        </w:rPr>
        <w:t>, the Supreme</w:t>
      </w:r>
      <w:r w:rsidR="00962B2E">
        <w:rPr>
          <w:rFonts w:asciiTheme="majorHAnsi" w:hAnsiTheme="majorHAnsi" w:cstheme="majorHAnsi"/>
          <w:color w:val="000000"/>
          <w:lang w:eastAsia="en-GB" w:bidi="ar-SA"/>
        </w:rPr>
        <w:t xml:space="preserve"> </w:t>
      </w:r>
      <w:r w:rsidR="00B158E6" w:rsidRPr="00962B2E">
        <w:rPr>
          <w:rFonts w:asciiTheme="majorHAnsi" w:hAnsiTheme="majorHAnsi" w:cstheme="majorHAnsi"/>
          <w:color w:val="000000"/>
          <w:lang w:eastAsia="en-GB" w:bidi="ar-SA"/>
        </w:rPr>
        <w:t>Court ruled that the Services Directive made</w:t>
      </w:r>
      <w:r w:rsidRPr="00962B2E">
        <w:rPr>
          <w:rFonts w:asciiTheme="majorHAnsi" w:hAnsiTheme="majorHAnsi" w:cstheme="majorHAnsi"/>
          <w:color w:val="000000"/>
          <w:lang w:eastAsia="en-GB" w:bidi="ar-SA"/>
        </w:rPr>
        <w:t xml:space="preserve"> </w:t>
      </w:r>
      <w:r w:rsidR="00B158E6" w:rsidRPr="00962B2E">
        <w:rPr>
          <w:rFonts w:asciiTheme="majorHAnsi" w:hAnsiTheme="majorHAnsi" w:cstheme="majorHAnsi"/>
          <w:color w:val="000000"/>
          <w:lang w:eastAsia="en-GB" w:bidi="ar-SA"/>
        </w:rPr>
        <w:t>no mention of enforcement costs. Councils’</w:t>
      </w:r>
      <w:r w:rsidR="00962B2E">
        <w:rPr>
          <w:rFonts w:asciiTheme="majorHAnsi" w:hAnsiTheme="majorHAnsi" w:cstheme="majorHAnsi"/>
          <w:color w:val="000000"/>
          <w:lang w:eastAsia="en-GB" w:bidi="ar-SA"/>
        </w:rPr>
        <w:t xml:space="preserve"> </w:t>
      </w:r>
      <w:r w:rsidR="00B158E6" w:rsidRPr="00962B2E">
        <w:rPr>
          <w:rFonts w:asciiTheme="majorHAnsi" w:hAnsiTheme="majorHAnsi" w:cstheme="majorHAnsi"/>
          <w:color w:val="000000"/>
          <w:lang w:eastAsia="en-GB" w:bidi="ar-SA"/>
        </w:rPr>
        <w:t>ability to charge these costs to applicants for</w:t>
      </w:r>
      <w:r w:rsidRPr="00962B2E">
        <w:rPr>
          <w:rFonts w:asciiTheme="majorHAnsi" w:hAnsiTheme="majorHAnsi" w:cstheme="majorHAnsi"/>
          <w:color w:val="000000"/>
          <w:lang w:eastAsia="en-GB" w:bidi="ar-SA"/>
        </w:rPr>
        <w:t xml:space="preserve"> </w:t>
      </w:r>
      <w:r w:rsidR="00B158E6" w:rsidRPr="00962B2E">
        <w:rPr>
          <w:rFonts w:asciiTheme="majorHAnsi" w:hAnsiTheme="majorHAnsi" w:cstheme="majorHAnsi"/>
          <w:color w:val="000000"/>
          <w:lang w:eastAsia="en-GB" w:bidi="ar-SA"/>
        </w:rPr>
        <w:t>licences is therefore dependent on the UK</w:t>
      </w:r>
      <w:r w:rsidR="00962B2E">
        <w:rPr>
          <w:rFonts w:asciiTheme="majorHAnsi" w:hAnsiTheme="majorHAnsi" w:cstheme="majorHAnsi"/>
          <w:color w:val="000000"/>
          <w:lang w:eastAsia="en-GB" w:bidi="ar-SA"/>
        </w:rPr>
        <w:t xml:space="preserve"> </w:t>
      </w:r>
      <w:r w:rsidR="00B158E6" w:rsidRPr="00962B2E">
        <w:rPr>
          <w:rFonts w:asciiTheme="majorHAnsi" w:hAnsiTheme="majorHAnsi" w:cstheme="majorHAnsi"/>
          <w:color w:val="000000"/>
          <w:lang w:eastAsia="en-GB" w:bidi="ar-SA"/>
        </w:rPr>
        <w:t>legislation.</w:t>
      </w:r>
    </w:p>
    <w:p w14:paraId="2D4515C6" w14:textId="77777777" w:rsidR="00962B2E" w:rsidRPr="00962B2E" w:rsidRDefault="00962B2E" w:rsidP="00962B2E">
      <w:pPr>
        <w:autoSpaceDE w:val="0"/>
        <w:autoSpaceDN w:val="0"/>
        <w:adjustRightInd w:val="0"/>
        <w:jc w:val="both"/>
        <w:rPr>
          <w:rFonts w:asciiTheme="majorHAnsi" w:hAnsiTheme="majorHAnsi" w:cstheme="majorHAnsi"/>
          <w:color w:val="000000"/>
          <w:lang w:eastAsia="en-GB" w:bidi="ar-SA"/>
        </w:rPr>
      </w:pPr>
    </w:p>
    <w:p w14:paraId="4E610B58" w14:textId="77777777" w:rsidR="00B158E6"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The Court ruled that licensing authorities</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are entitled under the Local Government</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Miscellaneous Provisions) Act 1982</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to impose fees for the grant or renewal</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of licences covering the running and</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enforcement costs of the licensing scheme; in</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this case, </w:t>
      </w:r>
      <w:proofErr w:type="spellStart"/>
      <w:r w:rsidR="00703F2F" w:rsidRPr="00962B2E">
        <w:rPr>
          <w:rFonts w:asciiTheme="majorHAnsi" w:hAnsiTheme="majorHAnsi" w:cstheme="majorHAnsi"/>
          <w:color w:val="000000"/>
          <w:lang w:eastAsia="en-GB" w:bidi="ar-SA"/>
        </w:rPr>
        <w:t>e.g.</w:t>
      </w:r>
      <w:r w:rsidRPr="00962B2E">
        <w:rPr>
          <w:rFonts w:asciiTheme="majorHAnsi" w:hAnsiTheme="majorHAnsi" w:cstheme="majorHAnsi"/>
          <w:color w:val="000000"/>
          <w:lang w:eastAsia="en-GB" w:bidi="ar-SA"/>
        </w:rPr>
        <w:t>sex</w:t>
      </w:r>
      <w:proofErr w:type="spellEnd"/>
      <w:r w:rsidRPr="00962B2E">
        <w:rPr>
          <w:rFonts w:asciiTheme="majorHAnsi" w:hAnsiTheme="majorHAnsi" w:cstheme="majorHAnsi"/>
          <w:color w:val="000000"/>
          <w:lang w:eastAsia="en-GB" w:bidi="ar-SA"/>
        </w:rPr>
        <w:t xml:space="preserve"> shops.</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However, legal interpretation of taxi and</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PHV licensing suggests that councils do not</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have the power to recover the costs of any</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enforcement against licensed or unlicensed</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drivers at all, although they may recover</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the costs of enforcement against vehicles.</w:t>
      </w:r>
    </w:p>
    <w:p w14:paraId="7BFD1491" w14:textId="77777777" w:rsidR="00962B2E" w:rsidRPr="00962B2E" w:rsidRDefault="00962B2E" w:rsidP="00962B2E">
      <w:pPr>
        <w:autoSpaceDE w:val="0"/>
        <w:autoSpaceDN w:val="0"/>
        <w:adjustRightInd w:val="0"/>
        <w:jc w:val="both"/>
        <w:rPr>
          <w:rFonts w:asciiTheme="majorHAnsi" w:hAnsiTheme="majorHAnsi" w:cstheme="majorHAnsi"/>
          <w:color w:val="000000"/>
          <w:lang w:eastAsia="en-GB" w:bidi="ar-SA"/>
        </w:rPr>
      </w:pPr>
    </w:p>
    <w:p w14:paraId="370B0A91"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The LGA believes that section 70(1) of the</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1976 Act makes it clear that the costs of</w:t>
      </w:r>
    </w:p>
    <w:p w14:paraId="3DA13B50"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lastRenderedPageBreak/>
        <w:t>enforcement against licensed operators can</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also be recovered through a fee; however,</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the position on recovering these costs is</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contested.</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Home Office guidance under the Scrap Metal</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Dealers Act, which councils must have regard</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to, prevents the recovery of enforcement</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 xml:space="preserve">costs against unlicensed dealers only. </w:t>
      </w:r>
    </w:p>
    <w:p w14:paraId="6D6D2F58" w14:textId="77777777" w:rsidR="00703F2F" w:rsidRPr="00962B2E" w:rsidRDefault="00703F2F" w:rsidP="00962B2E">
      <w:pPr>
        <w:autoSpaceDE w:val="0"/>
        <w:autoSpaceDN w:val="0"/>
        <w:adjustRightInd w:val="0"/>
        <w:jc w:val="both"/>
        <w:rPr>
          <w:rFonts w:asciiTheme="majorHAnsi" w:hAnsiTheme="majorHAnsi" w:cstheme="majorHAnsi"/>
          <w:color w:val="FF7800"/>
          <w:lang w:eastAsia="en-GB" w:bidi="ar-SA"/>
        </w:rPr>
      </w:pPr>
    </w:p>
    <w:p w14:paraId="10BE4785" w14:textId="77777777" w:rsidR="00B158E6" w:rsidRPr="00962B2E" w:rsidRDefault="00B158E6" w:rsidP="00962B2E">
      <w:pPr>
        <w:autoSpaceDE w:val="0"/>
        <w:autoSpaceDN w:val="0"/>
        <w:adjustRightInd w:val="0"/>
        <w:jc w:val="both"/>
        <w:rPr>
          <w:rFonts w:asciiTheme="majorHAnsi" w:hAnsiTheme="majorHAnsi" w:cstheme="majorHAnsi"/>
          <w:b/>
          <w:lang w:eastAsia="en-GB" w:bidi="ar-SA"/>
        </w:rPr>
      </w:pPr>
      <w:r w:rsidRPr="00962B2E">
        <w:rPr>
          <w:rFonts w:asciiTheme="majorHAnsi" w:hAnsiTheme="majorHAnsi" w:cstheme="majorHAnsi"/>
          <w:b/>
          <w:lang w:eastAsia="en-GB" w:bidi="ar-SA"/>
        </w:rPr>
        <w:t>Unrecoverable costs</w:t>
      </w:r>
    </w:p>
    <w:p w14:paraId="6ECA793A" w14:textId="77777777" w:rsidR="00962B2E" w:rsidRPr="00962B2E" w:rsidRDefault="00962B2E" w:rsidP="00962B2E">
      <w:pPr>
        <w:autoSpaceDE w:val="0"/>
        <w:autoSpaceDN w:val="0"/>
        <w:adjustRightInd w:val="0"/>
        <w:jc w:val="both"/>
        <w:rPr>
          <w:rFonts w:asciiTheme="majorHAnsi" w:hAnsiTheme="majorHAnsi" w:cstheme="majorHAnsi"/>
          <w:lang w:eastAsia="en-GB" w:bidi="ar-SA"/>
        </w:rPr>
      </w:pPr>
    </w:p>
    <w:p w14:paraId="6899A3F3"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It is worth considering that the costs of</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defending appeals in the magistrate’s court or</w:t>
      </w:r>
    </w:p>
    <w:p w14:paraId="6933811C" w14:textId="77777777" w:rsidR="00B158E6" w:rsidRPr="00962B2E" w:rsidRDefault="00B158E6" w:rsidP="00962B2E">
      <w:pPr>
        <w:autoSpaceDE w:val="0"/>
        <w:autoSpaceDN w:val="0"/>
        <w:adjustRightInd w:val="0"/>
        <w:jc w:val="both"/>
        <w:rPr>
          <w:rFonts w:asciiTheme="majorHAnsi" w:hAnsiTheme="majorHAnsi" w:cstheme="majorHAnsi"/>
          <w:color w:val="000000"/>
          <w:lang w:eastAsia="en-GB" w:bidi="ar-SA"/>
        </w:rPr>
      </w:pPr>
      <w:r w:rsidRPr="00962B2E">
        <w:rPr>
          <w:rFonts w:asciiTheme="majorHAnsi" w:hAnsiTheme="majorHAnsi" w:cstheme="majorHAnsi"/>
          <w:color w:val="000000"/>
          <w:lang w:eastAsia="en-GB" w:bidi="ar-SA"/>
        </w:rPr>
        <w:t>via judicial review can be recovered through</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the courts. Including these costs within the</w:t>
      </w:r>
      <w:r w:rsidR="00962B2E">
        <w:rPr>
          <w:rFonts w:asciiTheme="majorHAnsi" w:hAnsiTheme="majorHAnsi" w:cstheme="majorHAnsi"/>
          <w:color w:val="000000"/>
          <w:lang w:eastAsia="en-GB" w:bidi="ar-SA"/>
        </w:rPr>
        <w:t xml:space="preserve"> </w:t>
      </w:r>
      <w:proofErr w:type="gramStart"/>
      <w:r w:rsidRPr="00962B2E">
        <w:rPr>
          <w:rFonts w:asciiTheme="majorHAnsi" w:hAnsiTheme="majorHAnsi" w:cstheme="majorHAnsi"/>
          <w:color w:val="000000"/>
          <w:lang w:eastAsia="en-GB" w:bidi="ar-SA"/>
        </w:rPr>
        <w:t>fees</w:t>
      </w:r>
      <w:proofErr w:type="gramEnd"/>
      <w:r w:rsidRPr="00962B2E">
        <w:rPr>
          <w:rFonts w:asciiTheme="majorHAnsi" w:hAnsiTheme="majorHAnsi" w:cstheme="majorHAnsi"/>
          <w:color w:val="000000"/>
          <w:lang w:eastAsia="en-GB" w:bidi="ar-SA"/>
        </w:rPr>
        <w:t xml:space="preserve"> regime could lead to recovering the</w:t>
      </w:r>
      <w:r w:rsidR="00703F2F" w:rsidRP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costs twice, which would be inconsistent with</w:t>
      </w:r>
      <w:r w:rsidR="00962B2E">
        <w:rPr>
          <w:rFonts w:asciiTheme="majorHAnsi" w:hAnsiTheme="majorHAnsi" w:cstheme="majorHAnsi"/>
          <w:color w:val="000000"/>
          <w:lang w:eastAsia="en-GB" w:bidi="ar-SA"/>
        </w:rPr>
        <w:t xml:space="preserve"> </w:t>
      </w:r>
      <w:r w:rsidRPr="00962B2E">
        <w:rPr>
          <w:rFonts w:asciiTheme="majorHAnsi" w:hAnsiTheme="majorHAnsi" w:cstheme="majorHAnsi"/>
          <w:color w:val="000000"/>
          <w:lang w:eastAsia="en-GB" w:bidi="ar-SA"/>
        </w:rPr>
        <w:t>the Services Directive.</w:t>
      </w:r>
    </w:p>
    <w:p w14:paraId="77ECF539" w14:textId="77777777" w:rsidR="00597686" w:rsidRPr="00962B2E" w:rsidRDefault="00597686" w:rsidP="00962B2E">
      <w:pPr>
        <w:autoSpaceDE w:val="0"/>
        <w:autoSpaceDN w:val="0"/>
        <w:adjustRightInd w:val="0"/>
        <w:jc w:val="both"/>
        <w:rPr>
          <w:rFonts w:asciiTheme="majorHAnsi" w:hAnsiTheme="majorHAnsi" w:cstheme="majorHAnsi"/>
          <w:b/>
          <w:bCs/>
          <w:color w:val="FFFFFF"/>
          <w:lang w:eastAsia="en-GB" w:bidi="ar-SA"/>
        </w:rPr>
      </w:pPr>
      <w:r w:rsidRPr="00962B2E">
        <w:rPr>
          <w:rFonts w:asciiTheme="majorHAnsi" w:hAnsiTheme="majorHAnsi" w:cstheme="majorHAnsi"/>
          <w:b/>
          <w:bCs/>
          <w:color w:val="FFFFFF"/>
          <w:lang w:eastAsia="en-GB" w:bidi="ar-SA"/>
        </w:rPr>
        <w:t xml:space="preserve">Do </w:t>
      </w:r>
      <w:proofErr w:type="gramStart"/>
      <w:r w:rsidRPr="00962B2E">
        <w:rPr>
          <w:rFonts w:asciiTheme="majorHAnsi" w:hAnsiTheme="majorHAnsi" w:cstheme="majorHAnsi"/>
          <w:b/>
          <w:bCs/>
          <w:color w:val="FFFFFF"/>
          <w:lang w:eastAsia="en-GB" w:bidi="ar-SA"/>
        </w:rPr>
        <w:t>Don’t</w:t>
      </w:r>
      <w:proofErr w:type="gramEnd"/>
      <w:r w:rsidRPr="00962B2E">
        <w:rPr>
          <w:rFonts w:asciiTheme="majorHAnsi" w:hAnsiTheme="majorHAnsi" w:cstheme="majorHAnsi"/>
          <w:b/>
          <w:bCs/>
          <w:color w:val="FFFFFF"/>
          <w:lang w:eastAsia="en-GB" w:bidi="ar-SA"/>
        </w:rPr>
        <w:t xml:space="preserve"> Maybe</w:t>
      </w:r>
    </w:p>
    <w:p w14:paraId="588874AE" w14:textId="77777777" w:rsidR="00E80E81" w:rsidRPr="00962B2E" w:rsidRDefault="00597686" w:rsidP="00962B2E">
      <w:pPr>
        <w:pStyle w:val="ListParagraph"/>
        <w:numPr>
          <w:ilvl w:val="0"/>
          <w:numId w:val="1"/>
        </w:numPr>
        <w:tabs>
          <w:tab w:val="left" w:pos="1051"/>
        </w:tabs>
        <w:spacing w:before="240" w:after="120"/>
        <w:jc w:val="both"/>
        <w:rPr>
          <w:rFonts w:asciiTheme="majorHAnsi" w:hAnsiTheme="majorHAnsi" w:cstheme="majorHAnsi"/>
          <w:b/>
          <w:bCs/>
          <w:color w:val="0070C0"/>
        </w:rPr>
      </w:pPr>
      <w:r w:rsidRPr="00962B2E">
        <w:rPr>
          <w:rFonts w:asciiTheme="majorHAnsi" w:hAnsiTheme="majorHAnsi" w:cstheme="majorHAnsi"/>
          <w:b/>
          <w:bCs/>
          <w:color w:val="0070C0"/>
        </w:rPr>
        <w:t>PPP fee</w:t>
      </w:r>
      <w:r w:rsidR="00591C7D" w:rsidRPr="00962B2E">
        <w:rPr>
          <w:rFonts w:asciiTheme="majorHAnsi" w:hAnsiTheme="majorHAnsi" w:cstheme="majorHAnsi"/>
          <w:b/>
          <w:bCs/>
          <w:color w:val="0070C0"/>
        </w:rPr>
        <w:t>s and charges</w:t>
      </w:r>
      <w:r w:rsidRPr="00962B2E">
        <w:rPr>
          <w:rFonts w:asciiTheme="majorHAnsi" w:hAnsiTheme="majorHAnsi" w:cstheme="majorHAnsi"/>
          <w:b/>
          <w:bCs/>
          <w:color w:val="0070C0"/>
        </w:rPr>
        <w:t xml:space="preserve"> setting</w:t>
      </w:r>
    </w:p>
    <w:p w14:paraId="05F1237C" w14:textId="77777777" w:rsidR="0061548B" w:rsidRPr="00962B2E" w:rsidRDefault="00597686" w:rsidP="00962B2E">
      <w:pPr>
        <w:tabs>
          <w:tab w:val="left" w:pos="1051"/>
        </w:tabs>
        <w:spacing w:before="240" w:after="120"/>
        <w:jc w:val="both"/>
        <w:rPr>
          <w:rFonts w:asciiTheme="majorHAnsi" w:hAnsiTheme="majorHAnsi" w:cstheme="majorHAnsi"/>
          <w:bCs/>
        </w:rPr>
      </w:pPr>
      <w:r w:rsidRPr="00962B2E">
        <w:rPr>
          <w:rFonts w:asciiTheme="majorHAnsi" w:hAnsiTheme="majorHAnsi" w:cstheme="majorHAnsi"/>
          <w:bCs/>
        </w:rPr>
        <w:t xml:space="preserve">The current fees for West Berkshire/Wokingham and Bracknell have not been amalgamated </w:t>
      </w:r>
      <w:proofErr w:type="gramStart"/>
      <w:r w:rsidRPr="00962B2E">
        <w:rPr>
          <w:rFonts w:asciiTheme="majorHAnsi" w:hAnsiTheme="majorHAnsi" w:cstheme="majorHAnsi"/>
          <w:bCs/>
        </w:rPr>
        <w:t>as yet</w:t>
      </w:r>
      <w:proofErr w:type="gramEnd"/>
      <w:r w:rsidRPr="00962B2E">
        <w:rPr>
          <w:rFonts w:asciiTheme="majorHAnsi" w:hAnsiTheme="majorHAnsi" w:cstheme="majorHAnsi"/>
          <w:bCs/>
        </w:rPr>
        <w:t xml:space="preserve"> but </w:t>
      </w:r>
      <w:r w:rsidR="0061548B" w:rsidRPr="00962B2E">
        <w:rPr>
          <w:rFonts w:asciiTheme="majorHAnsi" w:hAnsiTheme="majorHAnsi" w:cstheme="majorHAnsi"/>
          <w:bCs/>
        </w:rPr>
        <w:t xml:space="preserve">it is </w:t>
      </w:r>
      <w:r w:rsidRPr="00962B2E">
        <w:rPr>
          <w:rFonts w:asciiTheme="majorHAnsi" w:hAnsiTheme="majorHAnsi" w:cstheme="majorHAnsi"/>
          <w:bCs/>
        </w:rPr>
        <w:t>the clear wish for the PPP that they a</w:t>
      </w:r>
      <w:r w:rsidR="00591C7D" w:rsidRPr="00962B2E">
        <w:rPr>
          <w:rFonts w:asciiTheme="majorHAnsi" w:hAnsiTheme="majorHAnsi" w:cstheme="majorHAnsi"/>
          <w:bCs/>
        </w:rPr>
        <w:t>re as consistent as is possible as agreed by the JPPC in December 2018, it is seen as</w:t>
      </w:r>
      <w:r w:rsidR="0061548B" w:rsidRPr="00962B2E">
        <w:rPr>
          <w:rFonts w:asciiTheme="majorHAnsi" w:hAnsiTheme="majorHAnsi" w:cstheme="majorHAnsi"/>
          <w:bCs/>
        </w:rPr>
        <w:t xml:space="preserve"> a good opportunity to review all of the fees</w:t>
      </w:r>
      <w:r w:rsidR="00591C7D" w:rsidRPr="00962B2E">
        <w:rPr>
          <w:rFonts w:asciiTheme="majorHAnsi" w:hAnsiTheme="majorHAnsi" w:cstheme="majorHAnsi"/>
          <w:bCs/>
        </w:rPr>
        <w:t xml:space="preserve"> and charges</w:t>
      </w:r>
      <w:r w:rsidR="0061548B" w:rsidRPr="00962B2E">
        <w:rPr>
          <w:rFonts w:asciiTheme="majorHAnsi" w:hAnsiTheme="majorHAnsi" w:cstheme="majorHAnsi"/>
          <w:bCs/>
        </w:rPr>
        <w:t xml:space="preserve"> as a fresh start and produce </w:t>
      </w:r>
      <w:r w:rsidR="00000EB7" w:rsidRPr="00962B2E">
        <w:rPr>
          <w:rFonts w:asciiTheme="majorHAnsi" w:hAnsiTheme="majorHAnsi" w:cstheme="majorHAnsi"/>
          <w:bCs/>
        </w:rPr>
        <w:t>a</w:t>
      </w:r>
      <w:r w:rsidR="0061548B" w:rsidRPr="00962B2E">
        <w:rPr>
          <w:rFonts w:asciiTheme="majorHAnsi" w:hAnsiTheme="majorHAnsi" w:cstheme="majorHAnsi"/>
          <w:bCs/>
        </w:rPr>
        <w:t xml:space="preserve"> meaningful robust</w:t>
      </w:r>
      <w:r w:rsidR="00000EB7" w:rsidRPr="00962B2E">
        <w:rPr>
          <w:rFonts w:asciiTheme="majorHAnsi" w:hAnsiTheme="majorHAnsi" w:cstheme="majorHAnsi"/>
          <w:bCs/>
        </w:rPr>
        <w:t xml:space="preserve"> and transparent </w:t>
      </w:r>
      <w:r w:rsidR="0061548B" w:rsidRPr="00962B2E">
        <w:rPr>
          <w:rFonts w:asciiTheme="majorHAnsi" w:hAnsiTheme="majorHAnsi" w:cstheme="majorHAnsi"/>
          <w:bCs/>
        </w:rPr>
        <w:t xml:space="preserve">fee structure that are </w:t>
      </w:r>
      <w:r w:rsidR="005E1009" w:rsidRPr="00962B2E">
        <w:rPr>
          <w:rFonts w:asciiTheme="majorHAnsi" w:hAnsiTheme="majorHAnsi" w:cstheme="majorHAnsi"/>
          <w:bCs/>
        </w:rPr>
        <w:t xml:space="preserve">well </w:t>
      </w:r>
      <w:r w:rsidR="0061548B" w:rsidRPr="00962B2E">
        <w:rPr>
          <w:rFonts w:asciiTheme="majorHAnsi" w:hAnsiTheme="majorHAnsi" w:cstheme="majorHAnsi"/>
          <w:bCs/>
        </w:rPr>
        <w:t>founded</w:t>
      </w:r>
      <w:r w:rsidR="005E1009" w:rsidRPr="00962B2E">
        <w:rPr>
          <w:rFonts w:asciiTheme="majorHAnsi" w:hAnsiTheme="majorHAnsi" w:cstheme="majorHAnsi"/>
          <w:bCs/>
        </w:rPr>
        <w:t>.</w:t>
      </w:r>
    </w:p>
    <w:p w14:paraId="0EEB1195" w14:textId="77777777" w:rsidR="00597686" w:rsidRPr="00962B2E" w:rsidRDefault="00591C7D" w:rsidP="00962B2E">
      <w:pPr>
        <w:tabs>
          <w:tab w:val="left" w:pos="1051"/>
        </w:tabs>
        <w:spacing w:before="240" w:after="120"/>
        <w:jc w:val="both"/>
        <w:rPr>
          <w:rFonts w:asciiTheme="majorHAnsi" w:hAnsiTheme="majorHAnsi" w:cstheme="majorHAnsi"/>
          <w:bCs/>
        </w:rPr>
      </w:pPr>
      <w:r w:rsidRPr="00962B2E">
        <w:rPr>
          <w:rFonts w:asciiTheme="majorHAnsi" w:hAnsiTheme="majorHAnsi" w:cstheme="majorHAnsi"/>
          <w:bCs/>
        </w:rPr>
        <w:t xml:space="preserve">The JPPC agreed at the December meeting </w:t>
      </w:r>
      <w:r w:rsidR="00597686" w:rsidRPr="00962B2E">
        <w:rPr>
          <w:rFonts w:asciiTheme="majorHAnsi" w:hAnsiTheme="majorHAnsi" w:cstheme="majorHAnsi"/>
          <w:bCs/>
        </w:rPr>
        <w:t xml:space="preserve">that the fees should be looked at with the </w:t>
      </w:r>
      <w:proofErr w:type="gramStart"/>
      <w:r w:rsidR="00597686" w:rsidRPr="00962B2E">
        <w:rPr>
          <w:rFonts w:asciiTheme="majorHAnsi" w:hAnsiTheme="majorHAnsi" w:cstheme="majorHAnsi"/>
          <w:bCs/>
        </w:rPr>
        <w:t>high volume</w:t>
      </w:r>
      <w:proofErr w:type="gramEnd"/>
      <w:r w:rsidR="00597686" w:rsidRPr="00962B2E">
        <w:rPr>
          <w:rFonts w:asciiTheme="majorHAnsi" w:hAnsiTheme="majorHAnsi" w:cstheme="majorHAnsi"/>
          <w:bCs/>
        </w:rPr>
        <w:t xml:space="preserve"> </w:t>
      </w:r>
      <w:r w:rsidR="0061548B" w:rsidRPr="00962B2E">
        <w:rPr>
          <w:rFonts w:asciiTheme="majorHAnsi" w:hAnsiTheme="majorHAnsi" w:cstheme="majorHAnsi"/>
          <w:bCs/>
        </w:rPr>
        <w:t>fees as a priority-taxis and PH</w:t>
      </w:r>
      <w:r w:rsidR="00000EB7" w:rsidRPr="00962B2E">
        <w:rPr>
          <w:rFonts w:asciiTheme="majorHAnsi" w:hAnsiTheme="majorHAnsi" w:cstheme="majorHAnsi"/>
          <w:bCs/>
        </w:rPr>
        <w:t>V licences</w:t>
      </w:r>
      <w:r w:rsidR="0061548B" w:rsidRPr="00962B2E">
        <w:rPr>
          <w:rFonts w:asciiTheme="majorHAnsi" w:hAnsiTheme="majorHAnsi" w:cstheme="majorHAnsi"/>
          <w:bCs/>
        </w:rPr>
        <w:t xml:space="preserve">. The differences in the two fees structures </w:t>
      </w:r>
      <w:proofErr w:type="gramStart"/>
      <w:r w:rsidR="0061548B" w:rsidRPr="00962B2E">
        <w:rPr>
          <w:rFonts w:asciiTheme="majorHAnsi" w:hAnsiTheme="majorHAnsi" w:cstheme="majorHAnsi"/>
          <w:bCs/>
        </w:rPr>
        <w:t>is</w:t>
      </w:r>
      <w:proofErr w:type="gramEnd"/>
      <w:r w:rsidR="0061548B" w:rsidRPr="00962B2E">
        <w:rPr>
          <w:rFonts w:asciiTheme="majorHAnsi" w:hAnsiTheme="majorHAnsi" w:cstheme="majorHAnsi"/>
          <w:bCs/>
        </w:rPr>
        <w:t xml:space="preserve"> particularly </w:t>
      </w:r>
      <w:r w:rsidR="00000EB7" w:rsidRPr="00962B2E">
        <w:rPr>
          <w:rFonts w:asciiTheme="majorHAnsi" w:hAnsiTheme="majorHAnsi" w:cstheme="majorHAnsi"/>
          <w:bCs/>
        </w:rPr>
        <w:t xml:space="preserve">notable </w:t>
      </w:r>
      <w:r w:rsidR="0061548B" w:rsidRPr="00962B2E">
        <w:rPr>
          <w:rFonts w:asciiTheme="majorHAnsi" w:hAnsiTheme="majorHAnsi" w:cstheme="majorHAnsi"/>
          <w:bCs/>
        </w:rPr>
        <w:t>in this area.</w:t>
      </w:r>
    </w:p>
    <w:p w14:paraId="6B0E4A2F" w14:textId="77777777" w:rsidR="00000EB7" w:rsidRPr="00962B2E" w:rsidRDefault="00000EB7" w:rsidP="00962B2E">
      <w:pPr>
        <w:tabs>
          <w:tab w:val="left" w:pos="1051"/>
        </w:tabs>
        <w:spacing w:before="240" w:after="120"/>
        <w:jc w:val="both"/>
        <w:rPr>
          <w:rFonts w:asciiTheme="majorHAnsi" w:hAnsiTheme="majorHAnsi" w:cstheme="majorHAnsi"/>
          <w:bCs/>
        </w:rPr>
      </w:pPr>
      <w:r w:rsidRPr="00962B2E">
        <w:rPr>
          <w:rFonts w:asciiTheme="majorHAnsi" w:hAnsiTheme="majorHAnsi" w:cstheme="majorHAnsi"/>
          <w:bCs/>
        </w:rPr>
        <w:t>It is anticipated that the timescale for this would mean a proposed set of fees could be brought back to the JMB by August</w:t>
      </w:r>
      <w:r w:rsidR="00153AEB" w:rsidRPr="00962B2E">
        <w:rPr>
          <w:rFonts w:asciiTheme="majorHAnsi" w:hAnsiTheme="majorHAnsi" w:cstheme="majorHAnsi"/>
          <w:bCs/>
        </w:rPr>
        <w:t>/</w:t>
      </w:r>
      <w:r w:rsidR="00591C7D" w:rsidRPr="00962B2E">
        <w:rPr>
          <w:rFonts w:asciiTheme="majorHAnsi" w:hAnsiTheme="majorHAnsi" w:cstheme="majorHAnsi"/>
          <w:bCs/>
        </w:rPr>
        <w:t xml:space="preserve"> September to allow for them to be part of each Councils budget </w:t>
      </w:r>
      <w:r w:rsidR="00153AEB" w:rsidRPr="00962B2E">
        <w:rPr>
          <w:rFonts w:asciiTheme="majorHAnsi" w:hAnsiTheme="majorHAnsi" w:cstheme="majorHAnsi"/>
          <w:bCs/>
        </w:rPr>
        <w:t>setting</w:t>
      </w:r>
      <w:r w:rsidR="00591C7D" w:rsidRPr="00962B2E">
        <w:rPr>
          <w:rFonts w:asciiTheme="majorHAnsi" w:hAnsiTheme="majorHAnsi" w:cstheme="majorHAnsi"/>
          <w:bCs/>
        </w:rPr>
        <w:t xml:space="preserve"> in </w:t>
      </w:r>
      <w:proofErr w:type="gramStart"/>
      <w:r w:rsidR="00591C7D" w:rsidRPr="00962B2E">
        <w:rPr>
          <w:rFonts w:asciiTheme="majorHAnsi" w:hAnsiTheme="majorHAnsi" w:cstheme="majorHAnsi"/>
          <w:bCs/>
        </w:rPr>
        <w:t>October.</w:t>
      </w:r>
      <w:r w:rsidRPr="00962B2E">
        <w:rPr>
          <w:rFonts w:asciiTheme="majorHAnsi" w:hAnsiTheme="majorHAnsi" w:cstheme="majorHAnsi"/>
          <w:bCs/>
        </w:rPr>
        <w:t>.</w:t>
      </w:r>
      <w:proofErr w:type="gramEnd"/>
    </w:p>
    <w:p w14:paraId="1E40CABD" w14:textId="77777777" w:rsidR="00597686" w:rsidRPr="00962B2E" w:rsidRDefault="00591C7D" w:rsidP="00962B2E">
      <w:pPr>
        <w:tabs>
          <w:tab w:val="left" w:pos="1051"/>
        </w:tabs>
        <w:spacing w:before="240" w:after="120"/>
        <w:jc w:val="both"/>
        <w:rPr>
          <w:rFonts w:asciiTheme="majorHAnsi" w:hAnsiTheme="majorHAnsi" w:cstheme="majorHAnsi"/>
          <w:bCs/>
        </w:rPr>
      </w:pPr>
      <w:r w:rsidRPr="00962B2E">
        <w:rPr>
          <w:rFonts w:asciiTheme="majorHAnsi" w:hAnsiTheme="majorHAnsi" w:cstheme="majorHAnsi"/>
          <w:bCs/>
        </w:rPr>
        <w:t>It is proposed that a review o</w:t>
      </w:r>
      <w:r w:rsidR="00597686" w:rsidRPr="00962B2E">
        <w:rPr>
          <w:rFonts w:asciiTheme="majorHAnsi" w:hAnsiTheme="majorHAnsi" w:cstheme="majorHAnsi"/>
          <w:bCs/>
        </w:rPr>
        <w:t xml:space="preserve">f the animal licence fees </w:t>
      </w:r>
      <w:r w:rsidRPr="00962B2E">
        <w:rPr>
          <w:rFonts w:asciiTheme="majorHAnsi" w:hAnsiTheme="majorHAnsi" w:cstheme="majorHAnsi"/>
          <w:bCs/>
        </w:rPr>
        <w:t xml:space="preserve">is not included </w:t>
      </w:r>
      <w:r w:rsidR="00597686" w:rsidRPr="00962B2E">
        <w:rPr>
          <w:rFonts w:asciiTheme="majorHAnsi" w:hAnsiTheme="majorHAnsi" w:cstheme="majorHAnsi"/>
          <w:bCs/>
        </w:rPr>
        <w:t>as there is a proposed change to this licensing</w:t>
      </w:r>
      <w:r w:rsidR="0061548B" w:rsidRPr="00962B2E">
        <w:rPr>
          <w:rFonts w:asciiTheme="majorHAnsi" w:hAnsiTheme="majorHAnsi" w:cstheme="majorHAnsi"/>
          <w:bCs/>
        </w:rPr>
        <w:t xml:space="preserve"> regime</w:t>
      </w:r>
      <w:r w:rsidRPr="00962B2E">
        <w:rPr>
          <w:rFonts w:asciiTheme="majorHAnsi" w:hAnsiTheme="majorHAnsi" w:cstheme="majorHAnsi"/>
          <w:bCs/>
        </w:rPr>
        <w:t xml:space="preserve"> likely</w:t>
      </w:r>
      <w:r w:rsidR="00597686" w:rsidRPr="00962B2E">
        <w:rPr>
          <w:rFonts w:asciiTheme="majorHAnsi" w:hAnsiTheme="majorHAnsi" w:cstheme="majorHAnsi"/>
          <w:bCs/>
        </w:rPr>
        <w:t xml:space="preserve"> to come into effect later this year which is</w:t>
      </w:r>
      <w:r w:rsidR="0061548B" w:rsidRPr="00962B2E">
        <w:rPr>
          <w:rFonts w:asciiTheme="majorHAnsi" w:hAnsiTheme="majorHAnsi" w:cstheme="majorHAnsi"/>
          <w:bCs/>
        </w:rPr>
        <w:t xml:space="preserve"> thought to include standa</w:t>
      </w:r>
      <w:r w:rsidR="00597686" w:rsidRPr="00962B2E">
        <w:rPr>
          <w:rFonts w:asciiTheme="majorHAnsi" w:hAnsiTheme="majorHAnsi" w:cstheme="majorHAnsi"/>
          <w:bCs/>
        </w:rPr>
        <w:t>rd fees</w:t>
      </w:r>
      <w:r w:rsidR="0061548B" w:rsidRPr="00962B2E">
        <w:rPr>
          <w:rFonts w:asciiTheme="majorHAnsi" w:hAnsiTheme="majorHAnsi" w:cstheme="majorHAnsi"/>
          <w:bCs/>
        </w:rPr>
        <w:t>.</w:t>
      </w:r>
    </w:p>
    <w:p w14:paraId="36AE6A3C" w14:textId="77777777" w:rsidR="00E80E81" w:rsidRPr="00962B2E" w:rsidRDefault="0061548B" w:rsidP="00962B2E">
      <w:pPr>
        <w:spacing w:before="240" w:after="120"/>
        <w:jc w:val="both"/>
        <w:rPr>
          <w:rFonts w:asciiTheme="majorHAnsi" w:hAnsiTheme="majorHAnsi" w:cstheme="majorHAnsi"/>
          <w:bCs/>
        </w:rPr>
      </w:pPr>
      <w:r w:rsidRPr="00962B2E">
        <w:rPr>
          <w:rFonts w:asciiTheme="majorHAnsi" w:hAnsiTheme="majorHAnsi" w:cstheme="majorHAnsi"/>
          <w:bCs/>
        </w:rPr>
        <w:t xml:space="preserve">The basic model for </w:t>
      </w:r>
      <w:r w:rsidR="005E1009" w:rsidRPr="00962B2E">
        <w:rPr>
          <w:rFonts w:asciiTheme="majorHAnsi" w:hAnsiTheme="majorHAnsi" w:cstheme="majorHAnsi"/>
          <w:bCs/>
        </w:rPr>
        <w:t xml:space="preserve">setting </w:t>
      </w:r>
      <w:r w:rsidRPr="00962B2E">
        <w:rPr>
          <w:rFonts w:asciiTheme="majorHAnsi" w:hAnsiTheme="majorHAnsi" w:cstheme="majorHAnsi"/>
          <w:bCs/>
        </w:rPr>
        <w:t xml:space="preserve">the </w:t>
      </w:r>
      <w:r w:rsidR="00153AEB" w:rsidRPr="00962B2E">
        <w:rPr>
          <w:rFonts w:asciiTheme="majorHAnsi" w:hAnsiTheme="majorHAnsi" w:cstheme="majorHAnsi"/>
          <w:bCs/>
        </w:rPr>
        <w:t xml:space="preserve">discretionary </w:t>
      </w:r>
      <w:r w:rsidRPr="00962B2E">
        <w:rPr>
          <w:rFonts w:asciiTheme="majorHAnsi" w:hAnsiTheme="majorHAnsi" w:cstheme="majorHAnsi"/>
          <w:bCs/>
        </w:rPr>
        <w:t>fees across the service will be to look at each licence type –</w:t>
      </w:r>
      <w:r w:rsidR="005E1009" w:rsidRPr="00962B2E">
        <w:rPr>
          <w:rFonts w:asciiTheme="majorHAnsi" w:hAnsiTheme="majorHAnsi" w:cstheme="majorHAnsi"/>
          <w:bCs/>
        </w:rPr>
        <w:t xml:space="preserve"> </w:t>
      </w:r>
      <w:proofErr w:type="gramStart"/>
      <w:r w:rsidR="005E1009" w:rsidRPr="00962B2E">
        <w:rPr>
          <w:rFonts w:asciiTheme="majorHAnsi" w:hAnsiTheme="majorHAnsi" w:cstheme="majorHAnsi"/>
          <w:bCs/>
        </w:rPr>
        <w:t xml:space="preserve">taking </w:t>
      </w:r>
      <w:r w:rsidRPr="00962B2E">
        <w:rPr>
          <w:rFonts w:asciiTheme="majorHAnsi" w:hAnsiTheme="majorHAnsi" w:cstheme="majorHAnsi"/>
          <w:bCs/>
        </w:rPr>
        <w:t>into account</w:t>
      </w:r>
      <w:proofErr w:type="gramEnd"/>
      <w:r w:rsidRPr="00962B2E">
        <w:rPr>
          <w:rFonts w:asciiTheme="majorHAnsi" w:hAnsiTheme="majorHAnsi" w:cstheme="majorHAnsi"/>
          <w:bCs/>
        </w:rPr>
        <w:t xml:space="preserve"> the guidance of the LGA </w:t>
      </w:r>
      <w:r w:rsidR="005E1009" w:rsidRPr="00962B2E">
        <w:rPr>
          <w:rFonts w:asciiTheme="majorHAnsi" w:hAnsiTheme="majorHAnsi" w:cstheme="majorHAnsi"/>
          <w:bCs/>
        </w:rPr>
        <w:t xml:space="preserve">Open for Business </w:t>
      </w:r>
      <w:r w:rsidRPr="00962B2E">
        <w:rPr>
          <w:rFonts w:asciiTheme="majorHAnsi" w:hAnsiTheme="majorHAnsi" w:cstheme="majorHAnsi"/>
          <w:bCs/>
        </w:rPr>
        <w:t>publication</w:t>
      </w:r>
      <w:r w:rsidR="00000EB7" w:rsidRPr="00962B2E">
        <w:rPr>
          <w:rFonts w:asciiTheme="majorHAnsi" w:hAnsiTheme="majorHAnsi" w:cstheme="majorHAnsi"/>
          <w:bCs/>
        </w:rPr>
        <w:t xml:space="preserve"> and the principles it outlines</w:t>
      </w:r>
      <w:r w:rsidRPr="00962B2E">
        <w:rPr>
          <w:rFonts w:asciiTheme="majorHAnsi" w:hAnsiTheme="majorHAnsi" w:cstheme="majorHAnsi"/>
          <w:bCs/>
        </w:rPr>
        <w:t xml:space="preserve"> on what can and cannot be charged for </w:t>
      </w:r>
      <w:r w:rsidR="005E1009" w:rsidRPr="00962B2E">
        <w:rPr>
          <w:rFonts w:asciiTheme="majorHAnsi" w:hAnsiTheme="majorHAnsi" w:cstheme="majorHAnsi"/>
          <w:bCs/>
        </w:rPr>
        <w:t xml:space="preserve">and arrive at a time/cost equation </w:t>
      </w:r>
      <w:r w:rsidRPr="00962B2E">
        <w:rPr>
          <w:rFonts w:asciiTheme="majorHAnsi" w:hAnsiTheme="majorHAnsi" w:cstheme="majorHAnsi"/>
          <w:bCs/>
        </w:rPr>
        <w:t>for the process and fee based on the hourly fee of £55.</w:t>
      </w:r>
      <w:r w:rsidR="00153AEB" w:rsidRPr="00962B2E">
        <w:rPr>
          <w:rFonts w:asciiTheme="majorHAnsi" w:hAnsiTheme="majorHAnsi" w:cstheme="majorHAnsi"/>
          <w:bCs/>
        </w:rPr>
        <w:t xml:space="preserve"> This hourly fee was a result of work undertaken by Paul Anstey in 2017 for the PPP.</w:t>
      </w:r>
    </w:p>
    <w:p w14:paraId="5C2E54C4" w14:textId="77777777" w:rsidR="00153AEB" w:rsidRPr="00962B2E" w:rsidRDefault="0061548B" w:rsidP="00962B2E">
      <w:pPr>
        <w:spacing w:before="240" w:after="120"/>
        <w:jc w:val="both"/>
        <w:rPr>
          <w:rFonts w:asciiTheme="majorHAnsi" w:hAnsiTheme="majorHAnsi" w:cstheme="majorHAnsi"/>
          <w:bCs/>
        </w:rPr>
      </w:pPr>
      <w:r w:rsidRPr="00962B2E">
        <w:rPr>
          <w:rFonts w:asciiTheme="majorHAnsi" w:hAnsiTheme="majorHAnsi" w:cstheme="majorHAnsi"/>
          <w:bCs/>
        </w:rPr>
        <w:t>The time element of the fees setting will be informed by time recording which is currently carried out across the service and by some additional ‘time and motion’ studies for each licence type.</w:t>
      </w:r>
      <w:r w:rsidR="005E1009" w:rsidRPr="00962B2E">
        <w:rPr>
          <w:rFonts w:asciiTheme="majorHAnsi" w:hAnsiTheme="majorHAnsi" w:cstheme="majorHAnsi"/>
          <w:bCs/>
        </w:rPr>
        <w:t xml:space="preserve"> </w:t>
      </w:r>
    </w:p>
    <w:p w14:paraId="7876BC4A" w14:textId="77777777" w:rsidR="005E1009" w:rsidRPr="00962B2E" w:rsidRDefault="00153AEB" w:rsidP="00962B2E">
      <w:pPr>
        <w:spacing w:before="240" w:after="120"/>
        <w:jc w:val="both"/>
        <w:rPr>
          <w:rFonts w:asciiTheme="majorHAnsi" w:hAnsiTheme="majorHAnsi" w:cstheme="majorHAnsi"/>
          <w:bCs/>
        </w:rPr>
      </w:pPr>
      <w:r w:rsidRPr="00962B2E">
        <w:rPr>
          <w:rFonts w:asciiTheme="majorHAnsi" w:hAnsiTheme="majorHAnsi" w:cstheme="majorHAnsi"/>
          <w:bCs/>
        </w:rPr>
        <w:t xml:space="preserve">Following an agreed fees and charges statement, </w:t>
      </w:r>
      <w:r w:rsidR="00CB25F5" w:rsidRPr="00962B2E">
        <w:rPr>
          <w:rFonts w:asciiTheme="majorHAnsi" w:hAnsiTheme="majorHAnsi" w:cstheme="majorHAnsi"/>
          <w:bCs/>
        </w:rPr>
        <w:t>it will need to go through the appropriate proce</w:t>
      </w:r>
      <w:r w:rsidRPr="00962B2E">
        <w:rPr>
          <w:rFonts w:asciiTheme="majorHAnsi" w:hAnsiTheme="majorHAnsi" w:cstheme="majorHAnsi"/>
          <w:bCs/>
        </w:rPr>
        <w:t xml:space="preserve">ss in each authority of the PPP, which will include the Licensing Committee for information and full Council. </w:t>
      </w:r>
      <w:r w:rsidR="00CB25F5" w:rsidRPr="00962B2E">
        <w:rPr>
          <w:rFonts w:asciiTheme="majorHAnsi" w:hAnsiTheme="majorHAnsi" w:cstheme="majorHAnsi"/>
          <w:bCs/>
        </w:rPr>
        <w:t xml:space="preserve">It is a matter for </w:t>
      </w:r>
      <w:r w:rsidRPr="00962B2E">
        <w:rPr>
          <w:rFonts w:asciiTheme="majorHAnsi" w:hAnsiTheme="majorHAnsi" w:cstheme="majorHAnsi"/>
          <w:bCs/>
        </w:rPr>
        <w:t xml:space="preserve">each </w:t>
      </w:r>
      <w:proofErr w:type="spellStart"/>
      <w:r w:rsidRPr="00962B2E">
        <w:rPr>
          <w:rFonts w:asciiTheme="majorHAnsi" w:hAnsiTheme="majorHAnsi" w:cstheme="majorHAnsi"/>
          <w:bCs/>
        </w:rPr>
        <w:t>Authority</w:t>
      </w:r>
      <w:r w:rsidR="00CB25F5" w:rsidRPr="00962B2E">
        <w:rPr>
          <w:rFonts w:asciiTheme="majorHAnsi" w:hAnsiTheme="majorHAnsi" w:cstheme="majorHAnsi"/>
          <w:bCs/>
        </w:rPr>
        <w:t>them</w:t>
      </w:r>
      <w:proofErr w:type="spellEnd"/>
      <w:r w:rsidR="00CB25F5" w:rsidRPr="00962B2E">
        <w:rPr>
          <w:rFonts w:asciiTheme="majorHAnsi" w:hAnsiTheme="majorHAnsi" w:cstheme="majorHAnsi"/>
          <w:bCs/>
        </w:rPr>
        <w:t xml:space="preserve"> if they agree the figures proposed but as the fees will be</w:t>
      </w:r>
      <w:r w:rsidR="002965F4" w:rsidRPr="00962B2E">
        <w:rPr>
          <w:rFonts w:asciiTheme="majorHAnsi" w:hAnsiTheme="majorHAnsi" w:cstheme="majorHAnsi"/>
          <w:bCs/>
        </w:rPr>
        <w:t xml:space="preserve"> set on</w:t>
      </w:r>
      <w:r w:rsidR="00CB25F5" w:rsidRPr="00962B2E">
        <w:rPr>
          <w:rFonts w:asciiTheme="majorHAnsi" w:hAnsiTheme="majorHAnsi" w:cstheme="majorHAnsi"/>
          <w:bCs/>
        </w:rPr>
        <w:t xml:space="preserve"> a cost </w:t>
      </w:r>
      <w:proofErr w:type="gramStart"/>
      <w:r w:rsidR="00CB25F5" w:rsidRPr="00962B2E">
        <w:rPr>
          <w:rFonts w:asciiTheme="majorHAnsi" w:hAnsiTheme="majorHAnsi" w:cstheme="majorHAnsi"/>
          <w:bCs/>
        </w:rPr>
        <w:t>recovery based</w:t>
      </w:r>
      <w:proofErr w:type="gramEnd"/>
      <w:r w:rsidR="00CB25F5" w:rsidRPr="00962B2E">
        <w:rPr>
          <w:rFonts w:asciiTheme="majorHAnsi" w:hAnsiTheme="majorHAnsi" w:cstheme="majorHAnsi"/>
          <w:bCs/>
        </w:rPr>
        <w:t xml:space="preserve"> model any diversion from this will need to be subsidised by the authority, which is a potential risk for th</w:t>
      </w:r>
      <w:r w:rsidR="002965F4" w:rsidRPr="00962B2E">
        <w:rPr>
          <w:rFonts w:asciiTheme="majorHAnsi" w:hAnsiTheme="majorHAnsi" w:cstheme="majorHAnsi"/>
          <w:bCs/>
        </w:rPr>
        <w:t>em</w:t>
      </w:r>
      <w:r w:rsidR="00CB25F5" w:rsidRPr="00962B2E">
        <w:rPr>
          <w:rFonts w:asciiTheme="majorHAnsi" w:hAnsiTheme="majorHAnsi" w:cstheme="majorHAnsi"/>
          <w:bCs/>
        </w:rPr>
        <w:t>.</w:t>
      </w:r>
    </w:p>
    <w:p w14:paraId="7E2261F5" w14:textId="77777777" w:rsidR="0061548B" w:rsidRDefault="0061548B" w:rsidP="00E80E81">
      <w:pPr>
        <w:spacing w:before="240" w:after="120"/>
        <w:jc w:val="both"/>
        <w:rPr>
          <w:b/>
          <w:bCs/>
          <w:color w:val="4F81BD" w:themeColor="accent1"/>
          <w:sz w:val="28"/>
          <w:szCs w:val="28"/>
        </w:rPr>
      </w:pPr>
    </w:p>
    <w:p w14:paraId="0814F69C" w14:textId="77777777" w:rsidR="00E80E81" w:rsidRDefault="00E80E81" w:rsidP="00E80E81">
      <w:pPr>
        <w:spacing w:before="240" w:after="120"/>
        <w:jc w:val="both"/>
        <w:rPr>
          <w:b/>
          <w:bCs/>
          <w:color w:val="4F81BD" w:themeColor="accent1"/>
          <w:sz w:val="28"/>
          <w:szCs w:val="28"/>
        </w:rPr>
      </w:pPr>
    </w:p>
    <w:p w14:paraId="274562DD" w14:textId="77777777" w:rsidR="00E80E81" w:rsidRDefault="00E80E81" w:rsidP="00E80E81">
      <w:pPr>
        <w:spacing w:before="240" w:after="120"/>
        <w:jc w:val="both"/>
        <w:rPr>
          <w:b/>
          <w:bCs/>
          <w:color w:val="4F81BD" w:themeColor="accent1"/>
          <w:sz w:val="28"/>
          <w:szCs w:val="28"/>
        </w:rPr>
      </w:pPr>
    </w:p>
    <w:p w14:paraId="2BEE87DC" w14:textId="77777777" w:rsidR="00E80E81" w:rsidRDefault="00E80E81" w:rsidP="00E80E81">
      <w:pPr>
        <w:spacing w:before="240" w:after="120"/>
        <w:jc w:val="both"/>
        <w:rPr>
          <w:b/>
          <w:bCs/>
          <w:color w:val="4F81BD" w:themeColor="accent1"/>
          <w:sz w:val="28"/>
          <w:szCs w:val="28"/>
        </w:rPr>
      </w:pPr>
    </w:p>
    <w:p w14:paraId="78DED903" w14:textId="77777777" w:rsidR="00E80E81" w:rsidRDefault="00E80E81" w:rsidP="00E80E81">
      <w:pPr>
        <w:spacing w:before="240" w:after="120"/>
        <w:jc w:val="both"/>
        <w:rPr>
          <w:b/>
          <w:bCs/>
          <w:color w:val="4F81BD" w:themeColor="accent1"/>
          <w:sz w:val="28"/>
          <w:szCs w:val="28"/>
        </w:rPr>
      </w:pPr>
    </w:p>
    <w:p w14:paraId="18383CFB" w14:textId="77777777" w:rsidR="00E80E81" w:rsidRDefault="00E80E81" w:rsidP="00E80E81">
      <w:pPr>
        <w:spacing w:before="240" w:after="120"/>
        <w:jc w:val="both"/>
        <w:rPr>
          <w:b/>
          <w:bCs/>
          <w:color w:val="4F81BD" w:themeColor="accent1"/>
          <w:sz w:val="28"/>
          <w:szCs w:val="28"/>
        </w:rPr>
      </w:pPr>
    </w:p>
    <w:p w14:paraId="40882A72" w14:textId="77777777" w:rsidR="00E80E81" w:rsidRDefault="00E80E81" w:rsidP="00E80E81">
      <w:pPr>
        <w:spacing w:before="240" w:after="120"/>
        <w:jc w:val="both"/>
        <w:rPr>
          <w:b/>
          <w:bCs/>
          <w:color w:val="4F81BD" w:themeColor="accent1"/>
          <w:sz w:val="28"/>
          <w:szCs w:val="28"/>
        </w:rPr>
      </w:pPr>
    </w:p>
    <w:p w14:paraId="42D13945" w14:textId="77777777" w:rsidR="00E80E81" w:rsidRDefault="00E80E81" w:rsidP="00E80E81">
      <w:pPr>
        <w:spacing w:before="240" w:after="120"/>
        <w:jc w:val="both"/>
        <w:rPr>
          <w:b/>
          <w:bCs/>
          <w:color w:val="4F81BD" w:themeColor="accent1"/>
          <w:sz w:val="28"/>
          <w:szCs w:val="28"/>
        </w:rPr>
      </w:pPr>
    </w:p>
    <w:p w14:paraId="6F8EEE72" w14:textId="77777777" w:rsidR="00E80E81" w:rsidRDefault="00E80E81" w:rsidP="00E80E81">
      <w:pPr>
        <w:spacing w:before="240" w:after="120"/>
        <w:jc w:val="both"/>
        <w:rPr>
          <w:b/>
          <w:bCs/>
          <w:color w:val="4F81BD" w:themeColor="accent1"/>
          <w:sz w:val="28"/>
          <w:szCs w:val="28"/>
        </w:rPr>
      </w:pPr>
    </w:p>
    <w:p w14:paraId="595E7835" w14:textId="77777777" w:rsidR="00E80E81" w:rsidRDefault="00E80E81" w:rsidP="00E80E81">
      <w:pPr>
        <w:spacing w:before="240" w:after="120"/>
        <w:jc w:val="both"/>
        <w:rPr>
          <w:b/>
          <w:bCs/>
          <w:color w:val="4F81BD" w:themeColor="accent1"/>
          <w:sz w:val="28"/>
          <w:szCs w:val="28"/>
        </w:rPr>
      </w:pPr>
    </w:p>
    <w:p w14:paraId="18367F92" w14:textId="77777777" w:rsidR="00E80E81" w:rsidRDefault="00E80E81" w:rsidP="002D52B1">
      <w:pPr>
        <w:tabs>
          <w:tab w:val="left" w:pos="2997"/>
        </w:tabs>
        <w:spacing w:before="240" w:after="120"/>
        <w:jc w:val="both"/>
        <w:rPr>
          <w:b/>
          <w:bCs/>
          <w:color w:val="4F81BD" w:themeColor="accent1"/>
          <w:sz w:val="28"/>
          <w:szCs w:val="28"/>
        </w:rPr>
      </w:pPr>
    </w:p>
    <w:p w14:paraId="7DC8B03E" w14:textId="77777777" w:rsidR="00E80E81" w:rsidRDefault="00E80E81" w:rsidP="00E80E81">
      <w:pPr>
        <w:spacing w:before="240" w:after="120"/>
        <w:jc w:val="both"/>
        <w:rPr>
          <w:b/>
          <w:bCs/>
          <w:color w:val="4F81BD" w:themeColor="accent1"/>
          <w:sz w:val="28"/>
          <w:szCs w:val="28"/>
        </w:rPr>
      </w:pPr>
    </w:p>
    <w:p w14:paraId="171E412C" w14:textId="77777777" w:rsidR="002D52B1" w:rsidRDefault="002D52B1" w:rsidP="00E80E81">
      <w:pPr>
        <w:spacing w:before="240" w:after="120"/>
        <w:jc w:val="both"/>
        <w:rPr>
          <w:b/>
          <w:bCs/>
          <w:color w:val="4F81BD" w:themeColor="accent1"/>
          <w:sz w:val="28"/>
          <w:szCs w:val="28"/>
        </w:rPr>
      </w:pPr>
    </w:p>
    <w:p w14:paraId="7EB6F831" w14:textId="77777777" w:rsidR="002D52B1" w:rsidRPr="002D52B1" w:rsidRDefault="002D52B1" w:rsidP="002D52B1">
      <w:pPr>
        <w:rPr>
          <w:sz w:val="28"/>
          <w:szCs w:val="28"/>
        </w:rPr>
      </w:pPr>
    </w:p>
    <w:p w14:paraId="4C5C6D61" w14:textId="77777777" w:rsidR="002D52B1" w:rsidRPr="002D52B1" w:rsidRDefault="002D52B1" w:rsidP="002D52B1">
      <w:pPr>
        <w:rPr>
          <w:sz w:val="28"/>
          <w:szCs w:val="28"/>
        </w:rPr>
      </w:pPr>
    </w:p>
    <w:p w14:paraId="10DD0C91" w14:textId="77777777" w:rsidR="002D52B1" w:rsidRPr="002D52B1" w:rsidRDefault="002D52B1" w:rsidP="002D52B1">
      <w:pPr>
        <w:rPr>
          <w:sz w:val="28"/>
          <w:szCs w:val="28"/>
        </w:rPr>
      </w:pPr>
    </w:p>
    <w:sectPr w:rsidR="002D52B1" w:rsidRPr="002D52B1" w:rsidSect="003E446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982EF" w14:textId="77777777" w:rsidR="00591C7D" w:rsidRDefault="00591C7D" w:rsidP="00830EE8">
      <w:r>
        <w:separator/>
      </w:r>
    </w:p>
  </w:endnote>
  <w:endnote w:type="continuationSeparator" w:id="0">
    <w:p w14:paraId="2D5961DF" w14:textId="77777777" w:rsidR="00591C7D" w:rsidRDefault="00591C7D" w:rsidP="0083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602340143"/>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BE8ECC0" w14:textId="77777777" w:rsidR="00591C7D" w:rsidRPr="008314B8" w:rsidRDefault="00591C7D">
            <w:pPr>
              <w:pStyle w:val="Footer"/>
              <w:jc w:val="right"/>
              <w:rPr>
                <w:sz w:val="20"/>
                <w:szCs w:val="20"/>
              </w:rPr>
            </w:pPr>
            <w:r w:rsidRPr="008314B8">
              <w:rPr>
                <w:color w:val="1F497D" w:themeColor="text2"/>
                <w:sz w:val="20"/>
                <w:szCs w:val="20"/>
              </w:rPr>
              <w:t xml:space="preserve">Page </w:t>
            </w:r>
            <w:r w:rsidRPr="008314B8">
              <w:rPr>
                <w:b/>
                <w:bCs/>
                <w:color w:val="1F497D" w:themeColor="text2"/>
                <w:sz w:val="20"/>
                <w:szCs w:val="20"/>
              </w:rPr>
              <w:fldChar w:fldCharType="begin"/>
            </w:r>
            <w:r w:rsidRPr="008314B8">
              <w:rPr>
                <w:b/>
                <w:bCs/>
                <w:color w:val="1F497D" w:themeColor="text2"/>
                <w:sz w:val="20"/>
                <w:szCs w:val="20"/>
              </w:rPr>
              <w:instrText xml:space="preserve"> PAGE </w:instrText>
            </w:r>
            <w:r w:rsidRPr="008314B8">
              <w:rPr>
                <w:b/>
                <w:bCs/>
                <w:color w:val="1F497D" w:themeColor="text2"/>
                <w:sz w:val="20"/>
                <w:szCs w:val="20"/>
              </w:rPr>
              <w:fldChar w:fldCharType="separate"/>
            </w:r>
            <w:r w:rsidR="00F378CA">
              <w:rPr>
                <w:b/>
                <w:bCs/>
                <w:noProof/>
                <w:color w:val="1F497D" w:themeColor="text2"/>
                <w:sz w:val="20"/>
                <w:szCs w:val="20"/>
              </w:rPr>
              <w:t>6</w:t>
            </w:r>
            <w:r w:rsidRPr="008314B8">
              <w:rPr>
                <w:b/>
                <w:bCs/>
                <w:color w:val="1F497D" w:themeColor="text2"/>
                <w:sz w:val="20"/>
                <w:szCs w:val="20"/>
              </w:rPr>
              <w:fldChar w:fldCharType="end"/>
            </w:r>
            <w:r w:rsidRPr="008314B8">
              <w:rPr>
                <w:color w:val="1F497D" w:themeColor="text2"/>
                <w:sz w:val="20"/>
                <w:szCs w:val="20"/>
              </w:rPr>
              <w:t xml:space="preserve"> of </w:t>
            </w:r>
            <w:r w:rsidRPr="008314B8">
              <w:rPr>
                <w:b/>
                <w:bCs/>
                <w:color w:val="1F497D" w:themeColor="text2"/>
                <w:sz w:val="20"/>
                <w:szCs w:val="20"/>
              </w:rPr>
              <w:fldChar w:fldCharType="begin"/>
            </w:r>
            <w:r w:rsidRPr="008314B8">
              <w:rPr>
                <w:b/>
                <w:bCs/>
                <w:color w:val="1F497D" w:themeColor="text2"/>
                <w:sz w:val="20"/>
                <w:szCs w:val="20"/>
              </w:rPr>
              <w:instrText xml:space="preserve"> NUMPAGES  </w:instrText>
            </w:r>
            <w:r w:rsidRPr="008314B8">
              <w:rPr>
                <w:b/>
                <w:bCs/>
                <w:color w:val="1F497D" w:themeColor="text2"/>
                <w:sz w:val="20"/>
                <w:szCs w:val="20"/>
              </w:rPr>
              <w:fldChar w:fldCharType="separate"/>
            </w:r>
            <w:r w:rsidR="00F378CA">
              <w:rPr>
                <w:b/>
                <w:bCs/>
                <w:noProof/>
                <w:color w:val="1F497D" w:themeColor="text2"/>
                <w:sz w:val="20"/>
                <w:szCs w:val="20"/>
              </w:rPr>
              <w:t>7</w:t>
            </w:r>
            <w:r w:rsidRPr="008314B8">
              <w:rPr>
                <w:b/>
                <w:bCs/>
                <w:color w:val="1F497D" w:themeColor="text2"/>
                <w:sz w:val="20"/>
                <w:szCs w:val="20"/>
              </w:rPr>
              <w:fldChar w:fldCharType="end"/>
            </w:r>
          </w:p>
        </w:sdtContent>
      </w:sdt>
    </w:sdtContent>
  </w:sdt>
  <w:p w14:paraId="21CF4B1B" w14:textId="77777777" w:rsidR="00591C7D" w:rsidRDefault="00591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7C07D" w14:textId="77777777" w:rsidR="00591C7D" w:rsidRDefault="00591C7D" w:rsidP="00830EE8">
      <w:r>
        <w:separator/>
      </w:r>
    </w:p>
  </w:footnote>
  <w:footnote w:type="continuationSeparator" w:id="0">
    <w:p w14:paraId="597EB499" w14:textId="77777777" w:rsidR="00591C7D" w:rsidRDefault="00591C7D" w:rsidP="00830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63" w:type="pct"/>
      <w:jc w:val="center"/>
      <w:tblBorders>
        <w:bottom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9188"/>
    </w:tblGrid>
    <w:tr w:rsidR="00591C7D" w:rsidRPr="004F11E7" w14:paraId="3FCFD721" w14:textId="77777777" w:rsidTr="004F11E7">
      <w:trPr>
        <w:trHeight w:val="288"/>
        <w:jc w:val="center"/>
      </w:trPr>
      <w:tc>
        <w:tcPr>
          <w:tcW w:w="9187" w:type="dxa"/>
        </w:tcPr>
        <w:p w14:paraId="4F09A370" w14:textId="77777777" w:rsidR="00591C7D" w:rsidRPr="004F11E7" w:rsidRDefault="00591C7D" w:rsidP="00AA5371">
          <w:pPr>
            <w:pStyle w:val="Header"/>
            <w:jc w:val="center"/>
            <w:rPr>
              <w:rFonts w:asciiTheme="majorHAnsi" w:eastAsiaTheme="majorEastAsia" w:hAnsiTheme="majorHAnsi" w:cstheme="majorBidi"/>
              <w:b/>
              <w:color w:val="365F91" w:themeColor="accent1" w:themeShade="BF"/>
              <w:sz w:val="28"/>
              <w:szCs w:val="28"/>
            </w:rPr>
          </w:pPr>
          <w:r w:rsidRPr="004F11E7">
            <w:rPr>
              <w:rFonts w:asciiTheme="majorHAnsi" w:eastAsiaTheme="majorEastAsia" w:hAnsiTheme="majorHAnsi" w:cstheme="majorBidi"/>
              <w:b/>
              <w:color w:val="365F91" w:themeColor="accent1" w:themeShade="BF"/>
              <w:sz w:val="28"/>
              <w:szCs w:val="28"/>
            </w:rPr>
            <w:t xml:space="preserve">Public Protection Partnership – </w:t>
          </w:r>
          <w:r>
            <w:rPr>
              <w:rFonts w:asciiTheme="majorHAnsi" w:eastAsiaTheme="majorEastAsia" w:hAnsiTheme="majorHAnsi" w:cstheme="majorBidi"/>
              <w:b/>
              <w:color w:val="365F91" w:themeColor="accent1" w:themeShade="BF"/>
              <w:sz w:val="28"/>
              <w:szCs w:val="28"/>
            </w:rPr>
            <w:t xml:space="preserve">JMB </w:t>
          </w:r>
          <w:proofErr w:type="gramStart"/>
          <w:r>
            <w:rPr>
              <w:rFonts w:asciiTheme="majorHAnsi" w:eastAsiaTheme="majorEastAsia" w:hAnsiTheme="majorHAnsi" w:cstheme="majorBidi"/>
              <w:b/>
              <w:color w:val="365F91" w:themeColor="accent1" w:themeShade="BF"/>
              <w:sz w:val="28"/>
              <w:szCs w:val="28"/>
            </w:rPr>
            <w:t>-  JPPC</w:t>
          </w:r>
          <w:proofErr w:type="gramEnd"/>
          <w:r>
            <w:rPr>
              <w:rFonts w:asciiTheme="majorHAnsi" w:eastAsiaTheme="majorEastAsia" w:hAnsiTheme="majorHAnsi" w:cstheme="majorBidi"/>
              <w:b/>
              <w:color w:val="365F91" w:themeColor="accent1" w:themeShade="BF"/>
              <w:sz w:val="28"/>
              <w:szCs w:val="28"/>
            </w:rPr>
            <w:t xml:space="preserve"> Appendix One</w:t>
          </w:r>
        </w:p>
      </w:tc>
    </w:tr>
  </w:tbl>
  <w:p w14:paraId="237CE5DB" w14:textId="77777777" w:rsidR="00591C7D" w:rsidRDefault="00591C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abstractNum w:abstractNumId="0" w15:restartNumberingAfterBreak="0">
    <w:nsid w:val="02663154"/>
    <w:multiLevelType w:val="hybridMultilevel"/>
    <w:tmpl w:val="5CAA6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36A77"/>
    <w:multiLevelType w:val="hybridMultilevel"/>
    <w:tmpl w:val="602606E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C456E"/>
    <w:multiLevelType w:val="hybridMultilevel"/>
    <w:tmpl w:val="2B607408"/>
    <w:lvl w:ilvl="0" w:tplc="08090011">
      <w:start w:val="1"/>
      <w:numFmt w:val="decimal"/>
      <w:lvlText w:val="%1)"/>
      <w:lvlJc w:val="left"/>
      <w:pPr>
        <w:ind w:left="1140" w:hanging="360"/>
      </w:pPr>
      <w:rPr>
        <w:rFonts w:hint="default"/>
        <w:color w:val="auto"/>
        <w:sz w:val="24"/>
        <w:szCs w:val="24"/>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 w15:restartNumberingAfterBreak="0">
    <w:nsid w:val="0C2D5176"/>
    <w:multiLevelType w:val="multilevel"/>
    <w:tmpl w:val="062C3514"/>
    <w:lvl w:ilvl="0">
      <w:start w:val="1"/>
      <w:numFmt w:val="decimal"/>
      <w:lvlText w:val="%1."/>
      <w:lvlJc w:val="left"/>
      <w:pPr>
        <w:ind w:left="375" w:hanging="375"/>
      </w:pPr>
      <w:rPr>
        <w:rFonts w:hint="default"/>
        <w:b/>
        <w:color w:val="auto"/>
      </w:rPr>
    </w:lvl>
    <w:lvl w:ilvl="1">
      <w:start w:val="1"/>
      <w:numFmt w:val="decimal"/>
      <w:lvlText w:val="%1.%2"/>
      <w:lvlJc w:val="left"/>
      <w:pPr>
        <w:ind w:left="516" w:hanging="375"/>
      </w:pPr>
      <w:rPr>
        <w:rFonts w:hint="default"/>
        <w:b/>
        <w:color w:val="auto"/>
      </w:rPr>
    </w:lvl>
    <w:lvl w:ilvl="2">
      <w:start w:val="1"/>
      <w:numFmt w:val="lowerLetter"/>
      <w:lvlText w:val="%3)"/>
      <w:lvlJc w:val="left"/>
      <w:pPr>
        <w:ind w:left="1003"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11F177A0"/>
    <w:multiLevelType w:val="hybridMultilevel"/>
    <w:tmpl w:val="E29C4168"/>
    <w:lvl w:ilvl="0" w:tplc="9F24AE0E">
      <w:start w:val="1"/>
      <w:numFmt w:val="upperLetter"/>
      <w:lvlText w:val="%1."/>
      <w:lvlJc w:val="left"/>
      <w:pPr>
        <w:ind w:left="720" w:hanging="360"/>
      </w:pPr>
      <w:rPr>
        <w:rFonts w:hint="default"/>
        <w:color w:val="auto"/>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F3A5C"/>
    <w:multiLevelType w:val="multilevel"/>
    <w:tmpl w:val="4BBA8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1340FB"/>
    <w:multiLevelType w:val="hybridMultilevel"/>
    <w:tmpl w:val="48FEA6B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4A492B"/>
    <w:multiLevelType w:val="hybridMultilevel"/>
    <w:tmpl w:val="76E832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1D8703D2"/>
    <w:multiLevelType w:val="hybridMultilevel"/>
    <w:tmpl w:val="61A21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67FEA"/>
    <w:multiLevelType w:val="hybridMultilevel"/>
    <w:tmpl w:val="2D50A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D90130"/>
    <w:multiLevelType w:val="hybridMultilevel"/>
    <w:tmpl w:val="E29C4168"/>
    <w:lvl w:ilvl="0" w:tplc="9F24AE0E">
      <w:start w:val="1"/>
      <w:numFmt w:val="upperLetter"/>
      <w:lvlText w:val="%1."/>
      <w:lvlJc w:val="left"/>
      <w:pPr>
        <w:ind w:left="720" w:hanging="360"/>
      </w:pPr>
      <w:rPr>
        <w:rFonts w:hint="default"/>
        <w:color w:val="auto"/>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C1A1E"/>
    <w:multiLevelType w:val="hybridMultilevel"/>
    <w:tmpl w:val="44BC63D4"/>
    <w:lvl w:ilvl="0" w:tplc="08090015">
      <w:start w:val="1"/>
      <w:numFmt w:val="upperLetter"/>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319300A1"/>
    <w:multiLevelType w:val="multilevel"/>
    <w:tmpl w:val="9DD45D78"/>
    <w:lvl w:ilvl="0">
      <w:start w:val="1"/>
      <w:numFmt w:val="upperLetter"/>
      <w:lvlText w:val="%1."/>
      <w:lvlJc w:val="left"/>
      <w:pPr>
        <w:tabs>
          <w:tab w:val="num" w:pos="644"/>
        </w:tabs>
        <w:ind w:left="644" w:hanging="360"/>
      </w:pPr>
      <w:rPr>
        <w:rFonts w:hint="default"/>
        <w:sz w:val="20"/>
      </w:rPr>
    </w:lvl>
    <w:lvl w:ilvl="1" w:tentative="1">
      <w:start w:val="1"/>
      <w:numFmt w:val="bullet"/>
      <w:lvlText w:val="o"/>
      <w:lvlPicBulletId w:val="0"/>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37F32EB3"/>
    <w:multiLevelType w:val="hybridMultilevel"/>
    <w:tmpl w:val="81646CF2"/>
    <w:lvl w:ilvl="0" w:tplc="00786842">
      <w:start w:val="1"/>
      <w:numFmt w:val="decimal"/>
      <w:lvlText w:val="%1"/>
      <w:lvlJc w:val="left"/>
      <w:pPr>
        <w:tabs>
          <w:tab w:val="num" w:pos="360"/>
        </w:tabs>
        <w:ind w:left="360" w:hanging="360"/>
      </w:pPr>
      <w:rPr>
        <w:rFonts w:hint="default"/>
      </w:rPr>
    </w:lvl>
    <w:lvl w:ilvl="1" w:tplc="0809000F">
      <w:start w:val="1"/>
      <w:numFmt w:val="decimal"/>
      <w:lvlText w:val="%2."/>
      <w:lvlJc w:val="left"/>
      <w:pPr>
        <w:tabs>
          <w:tab w:val="num" w:pos="1080"/>
        </w:tabs>
        <w:ind w:left="1080" w:hanging="36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3C8A4125"/>
    <w:multiLevelType w:val="hybridMultilevel"/>
    <w:tmpl w:val="DFEA9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827336"/>
    <w:multiLevelType w:val="hybridMultilevel"/>
    <w:tmpl w:val="45E00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11A9E"/>
    <w:multiLevelType w:val="multilevel"/>
    <w:tmpl w:val="C498964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8B2E5E"/>
    <w:multiLevelType w:val="hybridMultilevel"/>
    <w:tmpl w:val="26920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576406"/>
    <w:multiLevelType w:val="hybridMultilevel"/>
    <w:tmpl w:val="17A0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705F6A"/>
    <w:multiLevelType w:val="hybridMultilevel"/>
    <w:tmpl w:val="65A6F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DF76CC"/>
    <w:multiLevelType w:val="hybridMultilevel"/>
    <w:tmpl w:val="AE2EC810"/>
    <w:lvl w:ilvl="0" w:tplc="9F24AE0E">
      <w:start w:val="1"/>
      <w:numFmt w:val="upperLetter"/>
      <w:lvlText w:val="%1."/>
      <w:lvlJc w:val="left"/>
      <w:pPr>
        <w:ind w:left="1210" w:hanging="360"/>
      </w:pPr>
      <w:rPr>
        <w:rFonts w:hint="default"/>
        <w:color w:val="auto"/>
        <w:sz w:val="24"/>
        <w:szCs w:val="24"/>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1" w15:restartNumberingAfterBreak="0">
    <w:nsid w:val="5EA35F63"/>
    <w:multiLevelType w:val="hybridMultilevel"/>
    <w:tmpl w:val="AE2EC810"/>
    <w:lvl w:ilvl="0" w:tplc="9F24AE0E">
      <w:start w:val="1"/>
      <w:numFmt w:val="upperLetter"/>
      <w:lvlText w:val="%1."/>
      <w:lvlJc w:val="left"/>
      <w:pPr>
        <w:ind w:left="1210" w:hanging="360"/>
      </w:pPr>
      <w:rPr>
        <w:rFonts w:hint="default"/>
        <w:color w:val="auto"/>
        <w:sz w:val="24"/>
        <w:szCs w:val="24"/>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2" w15:restartNumberingAfterBreak="0">
    <w:nsid w:val="6EB14ED4"/>
    <w:multiLevelType w:val="hybridMultilevel"/>
    <w:tmpl w:val="D8E45BD4"/>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3" w15:restartNumberingAfterBreak="0">
    <w:nsid w:val="6FA02A46"/>
    <w:multiLevelType w:val="hybridMultilevel"/>
    <w:tmpl w:val="8174DDB2"/>
    <w:lvl w:ilvl="0" w:tplc="AFB09AC0">
      <w:start w:val="1"/>
      <w:numFmt w:val="bullet"/>
      <w:lvlText w:val=""/>
      <w:lvlJc w:val="left"/>
      <w:pPr>
        <w:ind w:left="643" w:hanging="360"/>
      </w:pPr>
      <w:rPr>
        <w:rFonts w:ascii="Wingdings" w:hAnsi="Wingdings" w:hint="default"/>
        <w:color w:val="4F81BD" w:themeColor="accent1"/>
      </w:rPr>
    </w:lvl>
    <w:lvl w:ilvl="1" w:tplc="9FF89B5C">
      <w:start w:val="1"/>
      <w:numFmt w:val="bullet"/>
      <w:lvlText w:val=""/>
      <w:lvlJc w:val="left"/>
      <w:pPr>
        <w:ind w:left="1363" w:hanging="360"/>
      </w:pPr>
      <w:rPr>
        <w:rFonts w:ascii="Symbol" w:hAnsi="Symbol" w:hint="default"/>
        <w:color w:val="1F497D" w:themeColor="text2"/>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4" w15:restartNumberingAfterBreak="0">
    <w:nsid w:val="756A3419"/>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76701A0"/>
    <w:multiLevelType w:val="multilevel"/>
    <w:tmpl w:val="1304DA6A"/>
    <w:lvl w:ilvl="0">
      <w:start w:val="1"/>
      <w:numFmt w:val="decimal"/>
      <w:lvlText w:val="%1."/>
      <w:lvlJc w:val="left"/>
      <w:pPr>
        <w:tabs>
          <w:tab w:val="num" w:pos="720"/>
        </w:tabs>
        <w:ind w:left="720" w:hanging="360"/>
      </w:pPr>
      <w:rPr>
        <w:rFonts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BB3C47"/>
    <w:multiLevelType w:val="hybridMultilevel"/>
    <w:tmpl w:val="6F42D56A"/>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D2548EB"/>
    <w:multiLevelType w:val="multilevel"/>
    <w:tmpl w:val="60AAC266"/>
    <w:lvl w:ilvl="0">
      <w:start w:val="1"/>
      <w:numFmt w:val="decimal"/>
      <w:lvlText w:val="%1."/>
      <w:lvlJc w:val="left"/>
      <w:pPr>
        <w:ind w:left="375" w:hanging="375"/>
      </w:pPr>
      <w:rPr>
        <w:rFonts w:hint="default"/>
        <w:b/>
        <w:color w:val="4F81BD" w:themeColor="accent1"/>
      </w:rPr>
    </w:lvl>
    <w:lvl w:ilvl="1">
      <w:start w:val="1"/>
      <w:numFmt w:val="decimal"/>
      <w:lvlText w:val="%1.%2"/>
      <w:lvlJc w:val="left"/>
      <w:pPr>
        <w:ind w:left="516" w:hanging="375"/>
      </w:pPr>
      <w:rPr>
        <w:rFonts w:hint="default"/>
        <w:b/>
        <w:color w:val="auto"/>
      </w:rPr>
    </w:lvl>
    <w:lvl w:ilvl="2">
      <w:start w:val="1"/>
      <w:numFmt w:val="lowerLetter"/>
      <w:lvlText w:val="%3)"/>
      <w:lvlJc w:val="left"/>
      <w:pPr>
        <w:ind w:left="1003"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3"/>
  </w:num>
  <w:num w:numId="2">
    <w:abstractNumId w:val="24"/>
  </w:num>
  <w:num w:numId="3">
    <w:abstractNumId w:val="0"/>
  </w:num>
  <w:num w:numId="4">
    <w:abstractNumId w:val="18"/>
  </w:num>
  <w:num w:numId="5">
    <w:abstractNumId w:val="9"/>
  </w:num>
  <w:num w:numId="6">
    <w:abstractNumId w:val="17"/>
  </w:num>
  <w:num w:numId="7">
    <w:abstractNumId w:val="16"/>
  </w:num>
  <w:num w:numId="8">
    <w:abstractNumId w:val="27"/>
  </w:num>
  <w:num w:numId="9">
    <w:abstractNumId w:val="13"/>
  </w:num>
  <w:num w:numId="10">
    <w:abstractNumId w:val="14"/>
  </w:num>
  <w:num w:numId="11">
    <w:abstractNumId w:val="6"/>
  </w:num>
  <w:num w:numId="12">
    <w:abstractNumId w:val="7"/>
  </w:num>
  <w:num w:numId="13">
    <w:abstractNumId w:val="8"/>
  </w:num>
  <w:num w:numId="14">
    <w:abstractNumId w:val="10"/>
  </w:num>
  <w:num w:numId="15">
    <w:abstractNumId w:val="15"/>
  </w:num>
  <w:num w:numId="16">
    <w:abstractNumId w:val="1"/>
  </w:num>
  <w:num w:numId="17">
    <w:abstractNumId w:val="25"/>
  </w:num>
  <w:num w:numId="18">
    <w:abstractNumId w:val="12"/>
  </w:num>
  <w:num w:numId="19">
    <w:abstractNumId w:val="11"/>
  </w:num>
  <w:num w:numId="20">
    <w:abstractNumId w:val="26"/>
  </w:num>
  <w:num w:numId="21">
    <w:abstractNumId w:val="19"/>
  </w:num>
  <w:num w:numId="22">
    <w:abstractNumId w:val="5"/>
  </w:num>
  <w:num w:numId="23">
    <w:abstractNumId w:val="22"/>
  </w:num>
  <w:num w:numId="24">
    <w:abstractNumId w:val="23"/>
  </w:num>
  <w:num w:numId="25">
    <w:abstractNumId w:val="2"/>
  </w:num>
  <w:num w:numId="26">
    <w:abstractNumId w:val="21"/>
  </w:num>
  <w:num w:numId="27">
    <w:abstractNumId w:val="2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30EE8"/>
    <w:rsid w:val="00000EB7"/>
    <w:rsid w:val="00006FF4"/>
    <w:rsid w:val="0002206D"/>
    <w:rsid w:val="0002469F"/>
    <w:rsid w:val="0003311A"/>
    <w:rsid w:val="00036D64"/>
    <w:rsid w:val="0003706F"/>
    <w:rsid w:val="000856F9"/>
    <w:rsid w:val="000868D8"/>
    <w:rsid w:val="000A1210"/>
    <w:rsid w:val="000B247B"/>
    <w:rsid w:val="000B3EEA"/>
    <w:rsid w:val="000C5A54"/>
    <w:rsid w:val="000C6FB5"/>
    <w:rsid w:val="000D3ADB"/>
    <w:rsid w:val="000D706A"/>
    <w:rsid w:val="00101CA3"/>
    <w:rsid w:val="00113CF9"/>
    <w:rsid w:val="00126E31"/>
    <w:rsid w:val="001341B8"/>
    <w:rsid w:val="001469CB"/>
    <w:rsid w:val="00153AEB"/>
    <w:rsid w:val="0016477F"/>
    <w:rsid w:val="00167092"/>
    <w:rsid w:val="00175E14"/>
    <w:rsid w:val="00177070"/>
    <w:rsid w:val="00183398"/>
    <w:rsid w:val="00186AAB"/>
    <w:rsid w:val="001A3228"/>
    <w:rsid w:val="001C1670"/>
    <w:rsid w:val="001E1F99"/>
    <w:rsid w:val="00201860"/>
    <w:rsid w:val="002135E0"/>
    <w:rsid w:val="0022372F"/>
    <w:rsid w:val="0022394A"/>
    <w:rsid w:val="002336BB"/>
    <w:rsid w:val="00235666"/>
    <w:rsid w:val="00241CAC"/>
    <w:rsid w:val="002506D6"/>
    <w:rsid w:val="00254057"/>
    <w:rsid w:val="002771C1"/>
    <w:rsid w:val="00284B0B"/>
    <w:rsid w:val="00286718"/>
    <w:rsid w:val="002965F4"/>
    <w:rsid w:val="002B1F22"/>
    <w:rsid w:val="002B5A0C"/>
    <w:rsid w:val="002C0F96"/>
    <w:rsid w:val="002C4D40"/>
    <w:rsid w:val="002D52B1"/>
    <w:rsid w:val="002D6781"/>
    <w:rsid w:val="00305F55"/>
    <w:rsid w:val="00310A19"/>
    <w:rsid w:val="00312B0F"/>
    <w:rsid w:val="00320C63"/>
    <w:rsid w:val="00397CB3"/>
    <w:rsid w:val="003C0E96"/>
    <w:rsid w:val="003D3E8E"/>
    <w:rsid w:val="003E446D"/>
    <w:rsid w:val="003F0769"/>
    <w:rsid w:val="003F70B4"/>
    <w:rsid w:val="004058E9"/>
    <w:rsid w:val="004153F3"/>
    <w:rsid w:val="00424F55"/>
    <w:rsid w:val="00433BC5"/>
    <w:rsid w:val="0044193A"/>
    <w:rsid w:val="004427AA"/>
    <w:rsid w:val="00446C32"/>
    <w:rsid w:val="00463D22"/>
    <w:rsid w:val="00464F6B"/>
    <w:rsid w:val="00470A6E"/>
    <w:rsid w:val="0049601F"/>
    <w:rsid w:val="004B7592"/>
    <w:rsid w:val="004E2E52"/>
    <w:rsid w:val="004E6079"/>
    <w:rsid w:val="004F11E7"/>
    <w:rsid w:val="004F3651"/>
    <w:rsid w:val="00502707"/>
    <w:rsid w:val="00513F53"/>
    <w:rsid w:val="005327B6"/>
    <w:rsid w:val="0053591F"/>
    <w:rsid w:val="005576E4"/>
    <w:rsid w:val="00563C58"/>
    <w:rsid w:val="00564D03"/>
    <w:rsid w:val="005759F4"/>
    <w:rsid w:val="00591C7D"/>
    <w:rsid w:val="00591D22"/>
    <w:rsid w:val="00597686"/>
    <w:rsid w:val="005C4802"/>
    <w:rsid w:val="005C541F"/>
    <w:rsid w:val="005D62FD"/>
    <w:rsid w:val="005E1009"/>
    <w:rsid w:val="005E19FC"/>
    <w:rsid w:val="005E35CA"/>
    <w:rsid w:val="00607318"/>
    <w:rsid w:val="0061548B"/>
    <w:rsid w:val="00625025"/>
    <w:rsid w:val="00627E7C"/>
    <w:rsid w:val="00631365"/>
    <w:rsid w:val="00634014"/>
    <w:rsid w:val="00637B1F"/>
    <w:rsid w:val="00643825"/>
    <w:rsid w:val="00665FD3"/>
    <w:rsid w:val="00677CAC"/>
    <w:rsid w:val="00692E1C"/>
    <w:rsid w:val="006A30D8"/>
    <w:rsid w:val="006A3D46"/>
    <w:rsid w:val="006C5C3D"/>
    <w:rsid w:val="006C6743"/>
    <w:rsid w:val="006C7790"/>
    <w:rsid w:val="006D16C9"/>
    <w:rsid w:val="006E21D4"/>
    <w:rsid w:val="006E596C"/>
    <w:rsid w:val="00703F2F"/>
    <w:rsid w:val="00714D9E"/>
    <w:rsid w:val="007405E4"/>
    <w:rsid w:val="00744826"/>
    <w:rsid w:val="00751AE5"/>
    <w:rsid w:val="0077003B"/>
    <w:rsid w:val="0077445F"/>
    <w:rsid w:val="007947B5"/>
    <w:rsid w:val="007A1EFA"/>
    <w:rsid w:val="007A39CE"/>
    <w:rsid w:val="007A6419"/>
    <w:rsid w:val="007A7768"/>
    <w:rsid w:val="007B3876"/>
    <w:rsid w:val="007B5E27"/>
    <w:rsid w:val="007E4286"/>
    <w:rsid w:val="007E7F7E"/>
    <w:rsid w:val="007F20FC"/>
    <w:rsid w:val="007F57DC"/>
    <w:rsid w:val="00806451"/>
    <w:rsid w:val="00812DDB"/>
    <w:rsid w:val="008219EB"/>
    <w:rsid w:val="00824B27"/>
    <w:rsid w:val="00830EE8"/>
    <w:rsid w:val="008314B8"/>
    <w:rsid w:val="008459EA"/>
    <w:rsid w:val="008559FF"/>
    <w:rsid w:val="00857C4A"/>
    <w:rsid w:val="00863CB2"/>
    <w:rsid w:val="00867881"/>
    <w:rsid w:val="008A1A47"/>
    <w:rsid w:val="008B70FB"/>
    <w:rsid w:val="008B7580"/>
    <w:rsid w:val="008D4529"/>
    <w:rsid w:val="008E01E5"/>
    <w:rsid w:val="008E7017"/>
    <w:rsid w:val="00914FD5"/>
    <w:rsid w:val="00921A7F"/>
    <w:rsid w:val="00932ABB"/>
    <w:rsid w:val="00960989"/>
    <w:rsid w:val="00962B2E"/>
    <w:rsid w:val="0098662B"/>
    <w:rsid w:val="009877D5"/>
    <w:rsid w:val="009B3022"/>
    <w:rsid w:val="009B39AC"/>
    <w:rsid w:val="009D2C74"/>
    <w:rsid w:val="009D5ED9"/>
    <w:rsid w:val="009D7BD6"/>
    <w:rsid w:val="009E6A72"/>
    <w:rsid w:val="00A03DEB"/>
    <w:rsid w:val="00A23A74"/>
    <w:rsid w:val="00A419B3"/>
    <w:rsid w:val="00A45610"/>
    <w:rsid w:val="00A52DD8"/>
    <w:rsid w:val="00A579A8"/>
    <w:rsid w:val="00A62C29"/>
    <w:rsid w:val="00A648E2"/>
    <w:rsid w:val="00AA3C1C"/>
    <w:rsid w:val="00AA5371"/>
    <w:rsid w:val="00AF2480"/>
    <w:rsid w:val="00B0338E"/>
    <w:rsid w:val="00B158E6"/>
    <w:rsid w:val="00B57FBB"/>
    <w:rsid w:val="00B6025F"/>
    <w:rsid w:val="00B620E4"/>
    <w:rsid w:val="00B674F4"/>
    <w:rsid w:val="00B76B33"/>
    <w:rsid w:val="00B82443"/>
    <w:rsid w:val="00B83A50"/>
    <w:rsid w:val="00BA3FA2"/>
    <w:rsid w:val="00BA51F8"/>
    <w:rsid w:val="00BC34F3"/>
    <w:rsid w:val="00BD2C21"/>
    <w:rsid w:val="00BD592F"/>
    <w:rsid w:val="00BE6A0F"/>
    <w:rsid w:val="00BF122B"/>
    <w:rsid w:val="00BF39AB"/>
    <w:rsid w:val="00C22484"/>
    <w:rsid w:val="00C44D08"/>
    <w:rsid w:val="00C505ED"/>
    <w:rsid w:val="00C52B0A"/>
    <w:rsid w:val="00C70C9E"/>
    <w:rsid w:val="00C75D7A"/>
    <w:rsid w:val="00C836EA"/>
    <w:rsid w:val="00C94A36"/>
    <w:rsid w:val="00C95625"/>
    <w:rsid w:val="00CA207D"/>
    <w:rsid w:val="00CB25F5"/>
    <w:rsid w:val="00CC4091"/>
    <w:rsid w:val="00CD6F1F"/>
    <w:rsid w:val="00CF14B7"/>
    <w:rsid w:val="00D149B2"/>
    <w:rsid w:val="00D1553F"/>
    <w:rsid w:val="00D373C5"/>
    <w:rsid w:val="00D56911"/>
    <w:rsid w:val="00D8415A"/>
    <w:rsid w:val="00D84530"/>
    <w:rsid w:val="00D85B5D"/>
    <w:rsid w:val="00DB5175"/>
    <w:rsid w:val="00DE2B21"/>
    <w:rsid w:val="00DF1D06"/>
    <w:rsid w:val="00E04346"/>
    <w:rsid w:val="00E133F2"/>
    <w:rsid w:val="00E165CC"/>
    <w:rsid w:val="00E2071B"/>
    <w:rsid w:val="00E21DDC"/>
    <w:rsid w:val="00E3443E"/>
    <w:rsid w:val="00E35E9B"/>
    <w:rsid w:val="00E6147B"/>
    <w:rsid w:val="00E71EE8"/>
    <w:rsid w:val="00E74E1A"/>
    <w:rsid w:val="00E80E81"/>
    <w:rsid w:val="00E84DBF"/>
    <w:rsid w:val="00E85E1E"/>
    <w:rsid w:val="00E9481D"/>
    <w:rsid w:val="00EA4640"/>
    <w:rsid w:val="00EA780C"/>
    <w:rsid w:val="00EB174C"/>
    <w:rsid w:val="00ED2366"/>
    <w:rsid w:val="00EE5AAE"/>
    <w:rsid w:val="00F07505"/>
    <w:rsid w:val="00F16E75"/>
    <w:rsid w:val="00F220FF"/>
    <w:rsid w:val="00F22C73"/>
    <w:rsid w:val="00F259FA"/>
    <w:rsid w:val="00F27C4E"/>
    <w:rsid w:val="00F308F0"/>
    <w:rsid w:val="00F37093"/>
    <w:rsid w:val="00F378CA"/>
    <w:rsid w:val="00F51375"/>
    <w:rsid w:val="00F57119"/>
    <w:rsid w:val="00F868FE"/>
    <w:rsid w:val="00F93B2A"/>
    <w:rsid w:val="00F94576"/>
    <w:rsid w:val="00FA405E"/>
    <w:rsid w:val="00FC4CDC"/>
    <w:rsid w:val="00FD1665"/>
    <w:rsid w:val="00FE6421"/>
    <w:rsid w:val="00FF7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EC0CB"/>
  <w15:docId w15:val="{9F65737D-CE85-4393-B1F5-611600D40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421"/>
    <w:rPr>
      <w:sz w:val="24"/>
      <w:szCs w:val="24"/>
      <w:lang w:eastAsia="en-US" w:bidi="en-US"/>
    </w:rPr>
  </w:style>
  <w:style w:type="paragraph" w:styleId="Heading1">
    <w:name w:val="heading 1"/>
    <w:basedOn w:val="Normal"/>
    <w:next w:val="Normal"/>
    <w:link w:val="Heading1Char"/>
    <w:qFormat/>
    <w:rsid w:val="00FE6421"/>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unhideWhenUsed/>
    <w:qFormat/>
    <w:rsid w:val="00FE6421"/>
    <w:pPr>
      <w:keepNext/>
      <w:spacing w:before="240" w:after="60"/>
      <w:outlineLvl w:val="1"/>
    </w:pPr>
    <w:rPr>
      <w:rFonts w:eastAsia="Times New Roman"/>
      <w:b/>
      <w:bCs/>
      <w:i/>
      <w:iCs/>
      <w:sz w:val="28"/>
      <w:szCs w:val="28"/>
    </w:rPr>
  </w:style>
  <w:style w:type="paragraph" w:styleId="Heading3">
    <w:name w:val="heading 3"/>
    <w:basedOn w:val="Normal"/>
    <w:next w:val="Normal"/>
    <w:link w:val="Heading3Char"/>
    <w:unhideWhenUsed/>
    <w:qFormat/>
    <w:rsid w:val="00FE6421"/>
    <w:pPr>
      <w:keepNext/>
      <w:spacing w:before="240" w:after="60"/>
      <w:outlineLvl w:val="2"/>
    </w:pPr>
    <w:rPr>
      <w:rFonts w:eastAsia="Times New Roman"/>
      <w:b/>
      <w:bCs/>
      <w:sz w:val="26"/>
      <w:szCs w:val="26"/>
    </w:rPr>
  </w:style>
  <w:style w:type="paragraph" w:styleId="Heading4">
    <w:name w:val="heading 4"/>
    <w:basedOn w:val="Normal"/>
    <w:next w:val="Normal"/>
    <w:link w:val="Heading4Char"/>
    <w:unhideWhenUsed/>
    <w:qFormat/>
    <w:rsid w:val="00FE6421"/>
    <w:pPr>
      <w:keepNext/>
      <w:spacing w:before="240" w:after="60"/>
      <w:outlineLvl w:val="3"/>
    </w:pPr>
    <w:rPr>
      <w:b/>
      <w:bCs/>
      <w:sz w:val="28"/>
      <w:szCs w:val="28"/>
    </w:rPr>
  </w:style>
  <w:style w:type="paragraph" w:styleId="Heading5">
    <w:name w:val="heading 5"/>
    <w:basedOn w:val="Normal"/>
    <w:next w:val="Normal"/>
    <w:link w:val="Heading5Char"/>
    <w:unhideWhenUsed/>
    <w:qFormat/>
    <w:rsid w:val="00FE6421"/>
    <w:pPr>
      <w:spacing w:before="240" w:after="60"/>
      <w:outlineLvl w:val="4"/>
    </w:pPr>
    <w:rPr>
      <w:b/>
      <w:bCs/>
      <w:i/>
      <w:iCs/>
      <w:sz w:val="26"/>
      <w:szCs w:val="26"/>
    </w:rPr>
  </w:style>
  <w:style w:type="paragraph" w:styleId="Heading6">
    <w:name w:val="heading 6"/>
    <w:basedOn w:val="Normal"/>
    <w:next w:val="Normal"/>
    <w:link w:val="Heading6Char"/>
    <w:unhideWhenUsed/>
    <w:qFormat/>
    <w:rsid w:val="00FE6421"/>
    <w:pPr>
      <w:spacing w:before="240" w:after="60"/>
      <w:outlineLvl w:val="5"/>
    </w:pPr>
    <w:rPr>
      <w:b/>
      <w:bCs/>
      <w:sz w:val="22"/>
      <w:szCs w:val="22"/>
    </w:rPr>
  </w:style>
  <w:style w:type="paragraph" w:styleId="Heading7">
    <w:name w:val="heading 7"/>
    <w:basedOn w:val="Normal"/>
    <w:next w:val="Normal"/>
    <w:link w:val="Heading7Char"/>
    <w:unhideWhenUsed/>
    <w:qFormat/>
    <w:rsid w:val="00FE6421"/>
    <w:pPr>
      <w:spacing w:before="240" w:after="60"/>
      <w:outlineLvl w:val="6"/>
    </w:pPr>
  </w:style>
  <w:style w:type="paragraph" w:styleId="Heading8">
    <w:name w:val="heading 8"/>
    <w:basedOn w:val="Normal"/>
    <w:next w:val="Normal"/>
    <w:link w:val="Heading8Char"/>
    <w:unhideWhenUsed/>
    <w:qFormat/>
    <w:rsid w:val="00FE6421"/>
    <w:pPr>
      <w:spacing w:before="240" w:after="60"/>
      <w:outlineLvl w:val="7"/>
    </w:pPr>
    <w:rPr>
      <w:i/>
      <w:iCs/>
    </w:rPr>
  </w:style>
  <w:style w:type="paragraph" w:styleId="Heading9">
    <w:name w:val="heading 9"/>
    <w:basedOn w:val="Normal"/>
    <w:next w:val="Normal"/>
    <w:link w:val="Heading9Char"/>
    <w:unhideWhenUsed/>
    <w:qFormat/>
    <w:rsid w:val="00FE6421"/>
    <w:pPr>
      <w:spacing w:before="240" w:after="60"/>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421"/>
    <w:rPr>
      <w:rFonts w:ascii="Arial" w:eastAsia="Times New Roman" w:hAnsi="Arial" w:cs="Times New Roman"/>
      <w:b/>
      <w:bCs/>
      <w:kern w:val="32"/>
      <w:sz w:val="32"/>
      <w:szCs w:val="32"/>
    </w:rPr>
  </w:style>
  <w:style w:type="character" w:customStyle="1" w:styleId="Heading2Char">
    <w:name w:val="Heading 2 Char"/>
    <w:basedOn w:val="DefaultParagraphFont"/>
    <w:link w:val="Heading2"/>
    <w:uiPriority w:val="9"/>
    <w:rsid w:val="00FE6421"/>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semiHidden/>
    <w:rsid w:val="00FE6421"/>
    <w:rPr>
      <w:rFonts w:ascii="Arial" w:eastAsia="Times New Roman" w:hAnsi="Arial" w:cs="Times New Roman"/>
      <w:b/>
      <w:bCs/>
      <w:sz w:val="26"/>
      <w:szCs w:val="26"/>
    </w:rPr>
  </w:style>
  <w:style w:type="character" w:customStyle="1" w:styleId="Heading4Char">
    <w:name w:val="Heading 4 Char"/>
    <w:basedOn w:val="DefaultParagraphFont"/>
    <w:link w:val="Heading4"/>
    <w:uiPriority w:val="9"/>
    <w:semiHidden/>
    <w:rsid w:val="00FE6421"/>
    <w:rPr>
      <w:rFonts w:cs="Times New Roman"/>
      <w:b/>
      <w:bCs/>
      <w:sz w:val="28"/>
      <w:szCs w:val="28"/>
    </w:rPr>
  </w:style>
  <w:style w:type="character" w:customStyle="1" w:styleId="Heading5Char">
    <w:name w:val="Heading 5 Char"/>
    <w:basedOn w:val="DefaultParagraphFont"/>
    <w:link w:val="Heading5"/>
    <w:uiPriority w:val="9"/>
    <w:semiHidden/>
    <w:rsid w:val="00FE6421"/>
    <w:rPr>
      <w:rFonts w:cs="Times New Roman"/>
      <w:b/>
      <w:bCs/>
      <w:i/>
      <w:iCs/>
      <w:sz w:val="26"/>
      <w:szCs w:val="26"/>
    </w:rPr>
  </w:style>
  <w:style w:type="character" w:customStyle="1" w:styleId="Heading6Char">
    <w:name w:val="Heading 6 Char"/>
    <w:basedOn w:val="DefaultParagraphFont"/>
    <w:link w:val="Heading6"/>
    <w:uiPriority w:val="9"/>
    <w:semiHidden/>
    <w:rsid w:val="00FE6421"/>
    <w:rPr>
      <w:rFonts w:cs="Times New Roman"/>
      <w:b/>
      <w:bCs/>
    </w:rPr>
  </w:style>
  <w:style w:type="character" w:customStyle="1" w:styleId="Heading7Char">
    <w:name w:val="Heading 7 Char"/>
    <w:basedOn w:val="DefaultParagraphFont"/>
    <w:link w:val="Heading7"/>
    <w:uiPriority w:val="9"/>
    <w:semiHidden/>
    <w:rsid w:val="00FE6421"/>
    <w:rPr>
      <w:rFonts w:cs="Times New Roman"/>
      <w:sz w:val="24"/>
      <w:szCs w:val="24"/>
    </w:rPr>
  </w:style>
  <w:style w:type="character" w:customStyle="1" w:styleId="Heading8Char">
    <w:name w:val="Heading 8 Char"/>
    <w:basedOn w:val="DefaultParagraphFont"/>
    <w:link w:val="Heading8"/>
    <w:uiPriority w:val="9"/>
    <w:semiHidden/>
    <w:rsid w:val="00FE6421"/>
    <w:rPr>
      <w:rFonts w:cs="Times New Roman"/>
      <w:i/>
      <w:iCs/>
      <w:sz w:val="24"/>
      <w:szCs w:val="24"/>
    </w:rPr>
  </w:style>
  <w:style w:type="character" w:customStyle="1" w:styleId="Heading9Char">
    <w:name w:val="Heading 9 Char"/>
    <w:basedOn w:val="DefaultParagraphFont"/>
    <w:link w:val="Heading9"/>
    <w:uiPriority w:val="9"/>
    <w:semiHidden/>
    <w:rsid w:val="00FE6421"/>
    <w:rPr>
      <w:rFonts w:ascii="Arial" w:eastAsia="Times New Roman" w:hAnsi="Arial" w:cs="Times New Roman"/>
    </w:rPr>
  </w:style>
  <w:style w:type="paragraph" w:styleId="Title">
    <w:name w:val="Title"/>
    <w:basedOn w:val="Normal"/>
    <w:next w:val="Normal"/>
    <w:link w:val="TitleChar"/>
    <w:uiPriority w:val="10"/>
    <w:qFormat/>
    <w:rsid w:val="00FE6421"/>
    <w:pPr>
      <w:spacing w:before="240" w:after="60"/>
      <w:jc w:val="center"/>
      <w:outlineLvl w:val="0"/>
    </w:pPr>
    <w:rPr>
      <w:rFonts w:eastAsia="Times New Roman"/>
      <w:b/>
      <w:bCs/>
      <w:kern w:val="28"/>
      <w:sz w:val="32"/>
      <w:szCs w:val="32"/>
    </w:rPr>
  </w:style>
  <w:style w:type="character" w:customStyle="1" w:styleId="TitleChar">
    <w:name w:val="Title Char"/>
    <w:basedOn w:val="DefaultParagraphFont"/>
    <w:link w:val="Title"/>
    <w:uiPriority w:val="10"/>
    <w:rsid w:val="00FE6421"/>
    <w:rPr>
      <w:rFonts w:ascii="Arial" w:eastAsia="Times New Roman" w:hAnsi="Arial" w:cs="Times New Roman"/>
      <w:b/>
      <w:bCs/>
      <w:kern w:val="28"/>
      <w:sz w:val="32"/>
      <w:szCs w:val="32"/>
    </w:rPr>
  </w:style>
  <w:style w:type="paragraph" w:styleId="Subtitle">
    <w:name w:val="Subtitle"/>
    <w:basedOn w:val="Normal"/>
    <w:next w:val="Normal"/>
    <w:link w:val="SubtitleChar"/>
    <w:uiPriority w:val="11"/>
    <w:qFormat/>
    <w:rsid w:val="00FE6421"/>
    <w:pPr>
      <w:spacing w:after="60"/>
      <w:jc w:val="center"/>
      <w:outlineLvl w:val="1"/>
    </w:pPr>
    <w:rPr>
      <w:rFonts w:eastAsia="Times New Roman"/>
    </w:rPr>
  </w:style>
  <w:style w:type="character" w:customStyle="1" w:styleId="SubtitleChar">
    <w:name w:val="Subtitle Char"/>
    <w:basedOn w:val="DefaultParagraphFont"/>
    <w:link w:val="Subtitle"/>
    <w:uiPriority w:val="11"/>
    <w:rsid w:val="00FE6421"/>
    <w:rPr>
      <w:rFonts w:ascii="Arial" w:eastAsia="Times New Roman" w:hAnsi="Arial" w:cs="Times New Roman"/>
      <w:sz w:val="24"/>
      <w:szCs w:val="24"/>
    </w:rPr>
  </w:style>
  <w:style w:type="character" w:styleId="Strong">
    <w:name w:val="Strong"/>
    <w:basedOn w:val="DefaultParagraphFont"/>
    <w:uiPriority w:val="22"/>
    <w:qFormat/>
    <w:rsid w:val="00FE6421"/>
    <w:rPr>
      <w:b/>
      <w:bCs/>
    </w:rPr>
  </w:style>
  <w:style w:type="character" w:styleId="Emphasis">
    <w:name w:val="Emphasis"/>
    <w:basedOn w:val="DefaultParagraphFont"/>
    <w:uiPriority w:val="20"/>
    <w:qFormat/>
    <w:rsid w:val="00FE6421"/>
    <w:rPr>
      <w:rFonts w:ascii="Arial" w:hAnsi="Arial"/>
      <w:b/>
      <w:i/>
      <w:iCs/>
    </w:rPr>
  </w:style>
  <w:style w:type="paragraph" w:styleId="NoSpacing">
    <w:name w:val="No Spacing"/>
    <w:basedOn w:val="Normal"/>
    <w:uiPriority w:val="1"/>
    <w:qFormat/>
    <w:rsid w:val="00FE6421"/>
    <w:rPr>
      <w:szCs w:val="32"/>
    </w:rPr>
  </w:style>
  <w:style w:type="paragraph" w:styleId="ListParagraph">
    <w:name w:val="List Paragraph"/>
    <w:basedOn w:val="Normal"/>
    <w:uiPriority w:val="34"/>
    <w:qFormat/>
    <w:rsid w:val="00FE6421"/>
    <w:pPr>
      <w:ind w:left="720"/>
      <w:contextualSpacing/>
    </w:pPr>
  </w:style>
  <w:style w:type="paragraph" w:styleId="Quote">
    <w:name w:val="Quote"/>
    <w:basedOn w:val="Normal"/>
    <w:next w:val="Normal"/>
    <w:link w:val="QuoteChar"/>
    <w:uiPriority w:val="29"/>
    <w:qFormat/>
    <w:rsid w:val="00FE6421"/>
    <w:rPr>
      <w:i/>
    </w:rPr>
  </w:style>
  <w:style w:type="character" w:customStyle="1" w:styleId="QuoteChar">
    <w:name w:val="Quote Char"/>
    <w:basedOn w:val="DefaultParagraphFont"/>
    <w:link w:val="Quote"/>
    <w:uiPriority w:val="29"/>
    <w:rsid w:val="00FE6421"/>
    <w:rPr>
      <w:i/>
      <w:sz w:val="24"/>
      <w:szCs w:val="24"/>
    </w:rPr>
  </w:style>
  <w:style w:type="paragraph" w:styleId="IntenseQuote">
    <w:name w:val="Intense Quote"/>
    <w:basedOn w:val="Normal"/>
    <w:next w:val="Normal"/>
    <w:link w:val="IntenseQuoteChar"/>
    <w:uiPriority w:val="30"/>
    <w:qFormat/>
    <w:rsid w:val="00FE6421"/>
    <w:pPr>
      <w:ind w:left="720" w:right="720"/>
    </w:pPr>
    <w:rPr>
      <w:b/>
      <w:i/>
      <w:szCs w:val="22"/>
    </w:rPr>
  </w:style>
  <w:style w:type="character" w:customStyle="1" w:styleId="IntenseQuoteChar">
    <w:name w:val="Intense Quote Char"/>
    <w:basedOn w:val="DefaultParagraphFont"/>
    <w:link w:val="IntenseQuote"/>
    <w:uiPriority w:val="30"/>
    <w:rsid w:val="00FE6421"/>
    <w:rPr>
      <w:b/>
      <w:i/>
      <w:sz w:val="24"/>
    </w:rPr>
  </w:style>
  <w:style w:type="character" w:styleId="SubtleEmphasis">
    <w:name w:val="Subtle Emphasis"/>
    <w:uiPriority w:val="19"/>
    <w:qFormat/>
    <w:rsid w:val="00FE6421"/>
    <w:rPr>
      <w:i/>
      <w:color w:val="5A5A5A"/>
    </w:rPr>
  </w:style>
  <w:style w:type="character" w:styleId="IntenseEmphasis">
    <w:name w:val="Intense Emphasis"/>
    <w:basedOn w:val="DefaultParagraphFont"/>
    <w:uiPriority w:val="21"/>
    <w:qFormat/>
    <w:rsid w:val="00FE6421"/>
    <w:rPr>
      <w:b/>
      <w:i/>
      <w:sz w:val="24"/>
      <w:szCs w:val="24"/>
      <w:u w:val="single"/>
    </w:rPr>
  </w:style>
  <w:style w:type="character" w:styleId="SubtleReference">
    <w:name w:val="Subtle Reference"/>
    <w:basedOn w:val="DefaultParagraphFont"/>
    <w:uiPriority w:val="31"/>
    <w:qFormat/>
    <w:rsid w:val="00FE6421"/>
    <w:rPr>
      <w:sz w:val="24"/>
      <w:szCs w:val="24"/>
      <w:u w:val="single"/>
    </w:rPr>
  </w:style>
  <w:style w:type="character" w:styleId="IntenseReference">
    <w:name w:val="Intense Reference"/>
    <w:basedOn w:val="DefaultParagraphFont"/>
    <w:uiPriority w:val="32"/>
    <w:qFormat/>
    <w:rsid w:val="00FE6421"/>
    <w:rPr>
      <w:b/>
      <w:sz w:val="24"/>
      <w:u w:val="single"/>
    </w:rPr>
  </w:style>
  <w:style w:type="character" w:styleId="BookTitle">
    <w:name w:val="Book Title"/>
    <w:basedOn w:val="DefaultParagraphFont"/>
    <w:uiPriority w:val="33"/>
    <w:qFormat/>
    <w:rsid w:val="00FE6421"/>
    <w:rPr>
      <w:rFonts w:ascii="Arial" w:eastAsia="Times New Roman" w:hAnsi="Arial"/>
      <w:b/>
      <w:i/>
      <w:sz w:val="24"/>
      <w:szCs w:val="24"/>
    </w:rPr>
  </w:style>
  <w:style w:type="paragraph" w:styleId="TOCHeading">
    <w:name w:val="TOC Heading"/>
    <w:basedOn w:val="Heading1"/>
    <w:next w:val="Normal"/>
    <w:uiPriority w:val="39"/>
    <w:semiHidden/>
    <w:unhideWhenUsed/>
    <w:qFormat/>
    <w:rsid w:val="00FE6421"/>
    <w:pPr>
      <w:outlineLvl w:val="9"/>
    </w:pPr>
  </w:style>
  <w:style w:type="paragraph" w:styleId="Caption">
    <w:name w:val="caption"/>
    <w:basedOn w:val="Normal"/>
    <w:next w:val="Normal"/>
    <w:uiPriority w:val="35"/>
    <w:semiHidden/>
    <w:unhideWhenUsed/>
    <w:rsid w:val="00241CAC"/>
    <w:rPr>
      <w:b/>
      <w:bCs/>
      <w:color w:val="4F81BD"/>
      <w:sz w:val="18"/>
      <w:szCs w:val="18"/>
    </w:rPr>
  </w:style>
  <w:style w:type="character" w:styleId="Hyperlink">
    <w:name w:val="Hyperlink"/>
    <w:basedOn w:val="DefaultParagraphFont"/>
    <w:unhideWhenUsed/>
    <w:rsid w:val="00830EE8"/>
    <w:rPr>
      <w:color w:val="0000FF"/>
      <w:u w:val="single"/>
    </w:rPr>
  </w:style>
  <w:style w:type="paragraph" w:styleId="Header">
    <w:name w:val="header"/>
    <w:basedOn w:val="Normal"/>
    <w:link w:val="HeaderChar"/>
    <w:uiPriority w:val="99"/>
    <w:unhideWhenUsed/>
    <w:rsid w:val="00830EE8"/>
    <w:pPr>
      <w:tabs>
        <w:tab w:val="center" w:pos="4513"/>
        <w:tab w:val="right" w:pos="9026"/>
      </w:tabs>
    </w:pPr>
  </w:style>
  <w:style w:type="character" w:customStyle="1" w:styleId="HeaderChar">
    <w:name w:val="Header Char"/>
    <w:basedOn w:val="DefaultParagraphFont"/>
    <w:link w:val="Header"/>
    <w:uiPriority w:val="99"/>
    <w:rsid w:val="00830EE8"/>
    <w:rPr>
      <w:sz w:val="24"/>
      <w:szCs w:val="24"/>
      <w:lang w:val="en-GB"/>
    </w:rPr>
  </w:style>
  <w:style w:type="paragraph" w:styleId="Footer">
    <w:name w:val="footer"/>
    <w:basedOn w:val="Normal"/>
    <w:link w:val="FooterChar"/>
    <w:uiPriority w:val="99"/>
    <w:unhideWhenUsed/>
    <w:rsid w:val="00830EE8"/>
    <w:pPr>
      <w:tabs>
        <w:tab w:val="center" w:pos="4513"/>
        <w:tab w:val="right" w:pos="9026"/>
      </w:tabs>
    </w:pPr>
  </w:style>
  <w:style w:type="character" w:customStyle="1" w:styleId="FooterChar">
    <w:name w:val="Footer Char"/>
    <w:basedOn w:val="DefaultParagraphFont"/>
    <w:link w:val="Footer"/>
    <w:uiPriority w:val="99"/>
    <w:rsid w:val="00830EE8"/>
    <w:rPr>
      <w:sz w:val="24"/>
      <w:szCs w:val="24"/>
      <w:lang w:val="en-GB"/>
    </w:rPr>
  </w:style>
  <w:style w:type="paragraph" w:styleId="BalloonText">
    <w:name w:val="Balloon Text"/>
    <w:basedOn w:val="Normal"/>
    <w:link w:val="BalloonTextChar"/>
    <w:uiPriority w:val="99"/>
    <w:semiHidden/>
    <w:unhideWhenUsed/>
    <w:rsid w:val="00830EE8"/>
    <w:rPr>
      <w:rFonts w:ascii="Tahoma" w:hAnsi="Tahoma" w:cs="Tahoma"/>
      <w:sz w:val="16"/>
      <w:szCs w:val="16"/>
    </w:rPr>
  </w:style>
  <w:style w:type="character" w:customStyle="1" w:styleId="BalloonTextChar">
    <w:name w:val="Balloon Text Char"/>
    <w:basedOn w:val="DefaultParagraphFont"/>
    <w:link w:val="BalloonText"/>
    <w:uiPriority w:val="99"/>
    <w:semiHidden/>
    <w:rsid w:val="00830EE8"/>
    <w:rPr>
      <w:rFonts w:ascii="Tahoma" w:hAnsi="Tahoma" w:cs="Tahoma"/>
      <w:sz w:val="16"/>
      <w:szCs w:val="16"/>
      <w:lang w:val="en-GB"/>
    </w:rPr>
  </w:style>
  <w:style w:type="table" w:styleId="TableGrid">
    <w:name w:val="Table Grid"/>
    <w:basedOn w:val="TableNormal"/>
    <w:uiPriority w:val="59"/>
    <w:rsid w:val="00564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54057"/>
    <w:rPr>
      <w:color w:val="800080" w:themeColor="followedHyperlink"/>
      <w:u w:val="single"/>
    </w:rPr>
  </w:style>
  <w:style w:type="paragraph" w:styleId="FootnoteText">
    <w:name w:val="footnote text"/>
    <w:basedOn w:val="Normal"/>
    <w:link w:val="FootnoteTextChar"/>
    <w:uiPriority w:val="99"/>
    <w:semiHidden/>
    <w:unhideWhenUsed/>
    <w:rsid w:val="008459EA"/>
    <w:rPr>
      <w:sz w:val="20"/>
      <w:szCs w:val="20"/>
    </w:rPr>
  </w:style>
  <w:style w:type="character" w:customStyle="1" w:styleId="FootnoteTextChar">
    <w:name w:val="Footnote Text Char"/>
    <w:basedOn w:val="DefaultParagraphFont"/>
    <w:link w:val="FootnoteText"/>
    <w:uiPriority w:val="99"/>
    <w:semiHidden/>
    <w:rsid w:val="008459EA"/>
    <w:rPr>
      <w:lang w:eastAsia="en-US" w:bidi="en-US"/>
    </w:rPr>
  </w:style>
  <w:style w:type="character" w:styleId="FootnoteReference">
    <w:name w:val="footnote reference"/>
    <w:basedOn w:val="DefaultParagraphFont"/>
    <w:uiPriority w:val="99"/>
    <w:semiHidden/>
    <w:unhideWhenUsed/>
    <w:rsid w:val="008459EA"/>
    <w:rPr>
      <w:vertAlign w:val="superscript"/>
    </w:rPr>
  </w:style>
  <w:style w:type="paragraph" w:styleId="NormalWeb">
    <w:name w:val="Normal (Web)"/>
    <w:basedOn w:val="Normal"/>
    <w:uiPriority w:val="99"/>
    <w:unhideWhenUsed/>
    <w:rsid w:val="00E85E1E"/>
    <w:pPr>
      <w:spacing w:after="150" w:line="330" w:lineRule="atLeast"/>
    </w:pPr>
    <w:rPr>
      <w:rFonts w:eastAsia="Times New Roman" w:cs="Arial"/>
      <w:color w:val="333333"/>
      <w:sz w:val="23"/>
      <w:szCs w:val="23"/>
      <w:lang w:eastAsia="en-GB" w:bidi="ar-SA"/>
    </w:rPr>
  </w:style>
  <w:style w:type="character" w:styleId="HTMLAcronym">
    <w:name w:val="HTML Acronym"/>
    <w:basedOn w:val="DefaultParagraphFont"/>
    <w:uiPriority w:val="99"/>
    <w:semiHidden/>
    <w:unhideWhenUsed/>
    <w:rsid w:val="00E85E1E"/>
  </w:style>
  <w:style w:type="character" w:styleId="CommentReference">
    <w:name w:val="annotation reference"/>
    <w:basedOn w:val="DefaultParagraphFont"/>
    <w:uiPriority w:val="99"/>
    <w:semiHidden/>
    <w:unhideWhenUsed/>
    <w:rsid w:val="00A52DD8"/>
    <w:rPr>
      <w:sz w:val="16"/>
      <w:szCs w:val="16"/>
    </w:rPr>
  </w:style>
  <w:style w:type="paragraph" w:styleId="CommentText">
    <w:name w:val="annotation text"/>
    <w:basedOn w:val="Normal"/>
    <w:link w:val="CommentTextChar"/>
    <w:uiPriority w:val="99"/>
    <w:semiHidden/>
    <w:unhideWhenUsed/>
    <w:rsid w:val="00A52DD8"/>
    <w:rPr>
      <w:sz w:val="20"/>
      <w:szCs w:val="20"/>
    </w:rPr>
  </w:style>
  <w:style w:type="character" w:customStyle="1" w:styleId="CommentTextChar">
    <w:name w:val="Comment Text Char"/>
    <w:basedOn w:val="DefaultParagraphFont"/>
    <w:link w:val="CommentText"/>
    <w:uiPriority w:val="99"/>
    <w:semiHidden/>
    <w:rsid w:val="00A52DD8"/>
    <w:rPr>
      <w:lang w:eastAsia="en-US" w:bidi="en-US"/>
    </w:rPr>
  </w:style>
  <w:style w:type="paragraph" w:styleId="CommentSubject">
    <w:name w:val="annotation subject"/>
    <w:basedOn w:val="CommentText"/>
    <w:next w:val="CommentText"/>
    <w:link w:val="CommentSubjectChar"/>
    <w:uiPriority w:val="99"/>
    <w:semiHidden/>
    <w:unhideWhenUsed/>
    <w:rsid w:val="00A52DD8"/>
    <w:rPr>
      <w:b/>
      <w:bCs/>
    </w:rPr>
  </w:style>
  <w:style w:type="character" w:customStyle="1" w:styleId="CommentSubjectChar">
    <w:name w:val="Comment Subject Char"/>
    <w:basedOn w:val="CommentTextChar"/>
    <w:link w:val="CommentSubject"/>
    <w:uiPriority w:val="99"/>
    <w:semiHidden/>
    <w:rsid w:val="00A52DD8"/>
    <w:rPr>
      <w:b/>
      <w:bCs/>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195046">
      <w:bodyDiv w:val="1"/>
      <w:marLeft w:val="0"/>
      <w:marRight w:val="0"/>
      <w:marTop w:val="0"/>
      <w:marBottom w:val="0"/>
      <w:divBdr>
        <w:top w:val="none" w:sz="0" w:space="0" w:color="auto"/>
        <w:left w:val="none" w:sz="0" w:space="0" w:color="auto"/>
        <w:bottom w:val="none" w:sz="0" w:space="0" w:color="auto"/>
        <w:right w:val="none" w:sz="0" w:space="0" w:color="auto"/>
      </w:divBdr>
      <w:divsChild>
        <w:div w:id="1533493483">
          <w:marLeft w:val="0"/>
          <w:marRight w:val="0"/>
          <w:marTop w:val="0"/>
          <w:marBottom w:val="0"/>
          <w:divBdr>
            <w:top w:val="none" w:sz="0" w:space="0" w:color="auto"/>
            <w:left w:val="none" w:sz="0" w:space="0" w:color="auto"/>
            <w:bottom w:val="none" w:sz="0" w:space="0" w:color="auto"/>
            <w:right w:val="none" w:sz="0" w:space="0" w:color="auto"/>
          </w:divBdr>
          <w:divsChild>
            <w:div w:id="1476025216">
              <w:marLeft w:val="0"/>
              <w:marRight w:val="0"/>
              <w:marTop w:val="0"/>
              <w:marBottom w:val="0"/>
              <w:divBdr>
                <w:top w:val="none" w:sz="0" w:space="0" w:color="auto"/>
                <w:left w:val="none" w:sz="0" w:space="0" w:color="auto"/>
                <w:bottom w:val="none" w:sz="0" w:space="0" w:color="auto"/>
                <w:right w:val="none" w:sz="0" w:space="0" w:color="auto"/>
              </w:divBdr>
              <w:divsChild>
                <w:div w:id="1876194514">
                  <w:marLeft w:val="0"/>
                  <w:marRight w:val="0"/>
                  <w:marTop w:val="0"/>
                  <w:marBottom w:val="0"/>
                  <w:divBdr>
                    <w:top w:val="none" w:sz="0" w:space="0" w:color="auto"/>
                    <w:left w:val="none" w:sz="0" w:space="0" w:color="auto"/>
                    <w:bottom w:val="none" w:sz="0" w:space="0" w:color="auto"/>
                    <w:right w:val="none" w:sz="0" w:space="0" w:color="auto"/>
                  </w:divBdr>
                  <w:divsChild>
                    <w:div w:id="1710953169">
                      <w:marLeft w:val="-150"/>
                      <w:marRight w:val="-150"/>
                      <w:marTop w:val="0"/>
                      <w:marBottom w:val="0"/>
                      <w:divBdr>
                        <w:top w:val="none" w:sz="0" w:space="0" w:color="auto"/>
                        <w:left w:val="none" w:sz="0" w:space="0" w:color="auto"/>
                        <w:bottom w:val="none" w:sz="0" w:space="0" w:color="auto"/>
                        <w:right w:val="none" w:sz="0" w:space="0" w:color="auto"/>
                      </w:divBdr>
                      <w:divsChild>
                        <w:div w:id="855189092">
                          <w:marLeft w:val="150"/>
                          <w:marRight w:val="150"/>
                          <w:marTop w:val="0"/>
                          <w:marBottom w:val="0"/>
                          <w:divBdr>
                            <w:top w:val="none" w:sz="0" w:space="0" w:color="auto"/>
                            <w:left w:val="none" w:sz="0" w:space="0" w:color="auto"/>
                            <w:bottom w:val="none" w:sz="0" w:space="0" w:color="auto"/>
                            <w:right w:val="none" w:sz="0" w:space="0" w:color="auto"/>
                          </w:divBdr>
                          <w:divsChild>
                            <w:div w:id="8646">
                              <w:marLeft w:val="0"/>
                              <w:marRight w:val="0"/>
                              <w:marTop w:val="0"/>
                              <w:marBottom w:val="0"/>
                              <w:divBdr>
                                <w:top w:val="none" w:sz="0" w:space="0" w:color="auto"/>
                                <w:left w:val="none" w:sz="0" w:space="0" w:color="auto"/>
                                <w:bottom w:val="none" w:sz="0" w:space="0" w:color="auto"/>
                                <w:right w:val="none" w:sz="0" w:space="0" w:color="auto"/>
                              </w:divBdr>
                              <w:divsChild>
                                <w:div w:id="63349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3206075">
      <w:bodyDiv w:val="1"/>
      <w:marLeft w:val="0"/>
      <w:marRight w:val="0"/>
      <w:marTop w:val="0"/>
      <w:marBottom w:val="0"/>
      <w:divBdr>
        <w:top w:val="none" w:sz="0" w:space="0" w:color="auto"/>
        <w:left w:val="none" w:sz="0" w:space="0" w:color="auto"/>
        <w:bottom w:val="none" w:sz="0" w:space="0" w:color="auto"/>
        <w:right w:val="none" w:sz="0" w:space="0" w:color="auto"/>
      </w:divBdr>
      <w:divsChild>
        <w:div w:id="659424105">
          <w:marLeft w:val="0"/>
          <w:marRight w:val="0"/>
          <w:marTop w:val="0"/>
          <w:marBottom w:val="0"/>
          <w:divBdr>
            <w:top w:val="none" w:sz="0" w:space="0" w:color="auto"/>
            <w:left w:val="none" w:sz="0" w:space="0" w:color="auto"/>
            <w:bottom w:val="none" w:sz="0" w:space="0" w:color="auto"/>
            <w:right w:val="none" w:sz="0" w:space="0" w:color="auto"/>
          </w:divBdr>
          <w:divsChild>
            <w:div w:id="45834044">
              <w:marLeft w:val="0"/>
              <w:marRight w:val="0"/>
              <w:marTop w:val="0"/>
              <w:marBottom w:val="0"/>
              <w:divBdr>
                <w:top w:val="none" w:sz="0" w:space="0" w:color="auto"/>
                <w:left w:val="none" w:sz="0" w:space="0" w:color="auto"/>
                <w:bottom w:val="none" w:sz="0" w:space="0" w:color="auto"/>
                <w:right w:val="none" w:sz="0" w:space="0" w:color="auto"/>
              </w:divBdr>
              <w:divsChild>
                <w:div w:id="1805270711">
                  <w:marLeft w:val="0"/>
                  <w:marRight w:val="0"/>
                  <w:marTop w:val="0"/>
                  <w:marBottom w:val="0"/>
                  <w:divBdr>
                    <w:top w:val="none" w:sz="0" w:space="0" w:color="auto"/>
                    <w:left w:val="none" w:sz="0" w:space="0" w:color="auto"/>
                    <w:bottom w:val="none" w:sz="0" w:space="0" w:color="auto"/>
                    <w:right w:val="none" w:sz="0" w:space="0" w:color="auto"/>
                  </w:divBdr>
                  <w:divsChild>
                    <w:div w:id="1935629925">
                      <w:marLeft w:val="-150"/>
                      <w:marRight w:val="-150"/>
                      <w:marTop w:val="0"/>
                      <w:marBottom w:val="0"/>
                      <w:divBdr>
                        <w:top w:val="none" w:sz="0" w:space="0" w:color="auto"/>
                        <w:left w:val="none" w:sz="0" w:space="0" w:color="auto"/>
                        <w:bottom w:val="none" w:sz="0" w:space="0" w:color="auto"/>
                        <w:right w:val="none" w:sz="0" w:space="0" w:color="auto"/>
                      </w:divBdr>
                      <w:divsChild>
                        <w:div w:id="1384862992">
                          <w:marLeft w:val="150"/>
                          <w:marRight w:val="150"/>
                          <w:marTop w:val="0"/>
                          <w:marBottom w:val="0"/>
                          <w:divBdr>
                            <w:top w:val="none" w:sz="0" w:space="0" w:color="auto"/>
                            <w:left w:val="none" w:sz="0" w:space="0" w:color="auto"/>
                            <w:bottom w:val="none" w:sz="0" w:space="0" w:color="auto"/>
                            <w:right w:val="none" w:sz="0" w:space="0" w:color="auto"/>
                          </w:divBdr>
                          <w:divsChild>
                            <w:div w:id="1585919052">
                              <w:marLeft w:val="0"/>
                              <w:marRight w:val="0"/>
                              <w:marTop w:val="0"/>
                              <w:marBottom w:val="0"/>
                              <w:divBdr>
                                <w:top w:val="none" w:sz="0" w:space="0" w:color="auto"/>
                                <w:left w:val="none" w:sz="0" w:space="0" w:color="auto"/>
                                <w:bottom w:val="none" w:sz="0" w:space="0" w:color="auto"/>
                                <w:right w:val="none" w:sz="0" w:space="0" w:color="auto"/>
                              </w:divBdr>
                              <w:divsChild>
                                <w:div w:id="102389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DC985-696D-4DB4-9DBC-0CE7D84D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2636</Words>
  <Characters>13524</Characters>
  <Application>Microsoft Office Word</Application>
  <DocSecurity>0</DocSecurity>
  <Lines>265</Lines>
  <Paragraphs>170</Paragraphs>
  <ScaleCrop>false</ScaleCrop>
  <HeadingPairs>
    <vt:vector size="2" baseType="variant">
      <vt:variant>
        <vt:lpstr>Title</vt:lpstr>
      </vt:variant>
      <vt:variant>
        <vt:i4>1</vt:i4>
      </vt:variant>
    </vt:vector>
  </HeadingPairs>
  <TitlesOfParts>
    <vt:vector size="1" baseType="lpstr">
      <vt:lpstr>Summary Report – Public Protection Partnership</vt:lpstr>
    </vt:vector>
  </TitlesOfParts>
  <Company>West Berkshire Council</Company>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Report – Public Protection Partnership</dc:title>
  <dc:creator>panstey</dc:creator>
  <cp:lastModifiedBy>Stuart Bignell</cp:lastModifiedBy>
  <cp:revision>2</cp:revision>
  <cp:lastPrinted>2018-03-13T13:32:00Z</cp:lastPrinted>
  <dcterms:created xsi:type="dcterms:W3CDTF">2021-06-22T16:14:00Z</dcterms:created>
  <dcterms:modified xsi:type="dcterms:W3CDTF">2021-06-22T16:14:00Z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2021-06-22T16:13:58Z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1c97d0f4-44f8-4bae-9f1f-0c1d67eb55af</vt:lpwstr>
  </property>
  <property fmtid="{D5CDD505-2E9C-101B-9397-08002B2CF9AE}" pid="8" name="MSIP_Label_d17f5eab-0951-45e7-baa9-357beec0b77b_ContentBits">
    <vt:lpwstr>0</vt:lpwstr>
  </property>
</Properties>
</file>